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32B8" w14:textId="77777777" w:rsidR="00E70198" w:rsidRDefault="00E70198" w:rsidP="00C24CBD">
      <w:pPr>
        <w:spacing w:line="276" w:lineRule="auto"/>
        <w:jc w:val="center"/>
        <w:rPr>
          <w:szCs w:val="24"/>
        </w:rPr>
      </w:pPr>
    </w:p>
    <w:p w14:paraId="169C32BB" w14:textId="77777777" w:rsidR="00E70198" w:rsidRDefault="00E70198" w:rsidP="00C24CBD">
      <w:pPr>
        <w:spacing w:line="276" w:lineRule="auto"/>
        <w:jc w:val="center"/>
        <w:rPr>
          <w:szCs w:val="24"/>
        </w:rPr>
      </w:pPr>
    </w:p>
    <w:p w14:paraId="169C32BD" w14:textId="77777777" w:rsidR="00C24CBD" w:rsidRPr="009E33A0" w:rsidRDefault="002B165A" w:rsidP="00C24CBD">
      <w:pPr>
        <w:spacing w:line="276" w:lineRule="auto"/>
        <w:jc w:val="center"/>
        <w:rPr>
          <w:szCs w:val="24"/>
        </w:rPr>
      </w:pPr>
      <w:r>
        <w:rPr>
          <w:szCs w:val="24"/>
        </w:rPr>
        <w:t xml:space="preserve">ĀRKĀRTAS SĒDES PROTOKOLA PIELIKUMS </w:t>
      </w:r>
    </w:p>
    <w:p w14:paraId="169C32BE" w14:textId="77777777" w:rsidR="00C24CBD" w:rsidRPr="009E33A0" w:rsidRDefault="00C24CBD" w:rsidP="00C24CBD">
      <w:pPr>
        <w:spacing w:line="276" w:lineRule="auto"/>
        <w:rPr>
          <w:szCs w:val="24"/>
        </w:rPr>
      </w:pPr>
    </w:p>
    <w:p w14:paraId="169C32BF" w14:textId="77777777" w:rsidR="00C24CBD" w:rsidRPr="009E33A0" w:rsidRDefault="00C24CBD" w:rsidP="00C24CBD">
      <w:pPr>
        <w:spacing w:line="276" w:lineRule="auto"/>
        <w:rPr>
          <w:szCs w:val="24"/>
        </w:rPr>
      </w:pPr>
      <w:r w:rsidRPr="009E33A0">
        <w:rPr>
          <w:szCs w:val="24"/>
        </w:rPr>
        <w:t xml:space="preserve">2017.gada </w:t>
      </w:r>
      <w:r w:rsidR="002B165A">
        <w:rPr>
          <w:szCs w:val="24"/>
        </w:rPr>
        <w:t>11</w:t>
      </w:r>
      <w:r w:rsidRPr="009E33A0">
        <w:rPr>
          <w:szCs w:val="24"/>
        </w:rPr>
        <w:t>.maijs</w:t>
      </w:r>
      <w:r w:rsidRPr="009E33A0">
        <w:rPr>
          <w:szCs w:val="24"/>
        </w:rPr>
        <w:tab/>
      </w:r>
      <w:r w:rsidRPr="009E33A0">
        <w:rPr>
          <w:szCs w:val="24"/>
        </w:rPr>
        <w:tab/>
      </w:r>
      <w:r w:rsidRPr="009E33A0">
        <w:rPr>
          <w:szCs w:val="24"/>
        </w:rPr>
        <w:tab/>
      </w:r>
      <w:r w:rsidRPr="009E33A0">
        <w:rPr>
          <w:szCs w:val="24"/>
        </w:rPr>
        <w:tab/>
      </w:r>
      <w:r w:rsidRPr="009E33A0">
        <w:rPr>
          <w:szCs w:val="24"/>
        </w:rPr>
        <w:tab/>
      </w:r>
      <w:r w:rsidRPr="009E33A0">
        <w:rPr>
          <w:szCs w:val="24"/>
        </w:rPr>
        <w:tab/>
      </w:r>
      <w:r w:rsidRPr="009E33A0">
        <w:rPr>
          <w:szCs w:val="24"/>
        </w:rPr>
        <w:tab/>
        <w:t xml:space="preserve">                 </w:t>
      </w:r>
      <w:r w:rsidR="00E70198">
        <w:rPr>
          <w:szCs w:val="24"/>
        </w:rPr>
        <w:t>protokols</w:t>
      </w:r>
      <w:r w:rsidRPr="009E33A0">
        <w:rPr>
          <w:szCs w:val="24"/>
        </w:rPr>
        <w:t xml:space="preserve"> Nr. </w:t>
      </w:r>
      <w:r w:rsidR="002B165A">
        <w:rPr>
          <w:szCs w:val="24"/>
        </w:rPr>
        <w:t>8</w:t>
      </w:r>
    </w:p>
    <w:p w14:paraId="169C32C0" w14:textId="77777777" w:rsidR="00C24CBD" w:rsidRPr="009E33A0" w:rsidRDefault="00C24CBD" w:rsidP="00C24CBD">
      <w:pPr>
        <w:spacing w:line="276" w:lineRule="auto"/>
        <w:rPr>
          <w:szCs w:val="24"/>
        </w:rPr>
      </w:pPr>
    </w:p>
    <w:p w14:paraId="169C32C1" w14:textId="77777777" w:rsidR="00C24CBD" w:rsidRPr="009E33A0" w:rsidRDefault="00C24CBD" w:rsidP="00C24CBD">
      <w:pPr>
        <w:spacing w:line="276" w:lineRule="auto"/>
        <w:jc w:val="center"/>
        <w:rPr>
          <w:b/>
          <w:szCs w:val="24"/>
        </w:rPr>
      </w:pPr>
      <w:r w:rsidRPr="009E33A0">
        <w:rPr>
          <w:b/>
          <w:szCs w:val="24"/>
        </w:rPr>
        <w:t>LĒMUMS</w:t>
      </w:r>
    </w:p>
    <w:p w14:paraId="169C32C2" w14:textId="77777777" w:rsidR="00C24CBD" w:rsidRPr="009E33A0" w:rsidRDefault="002B165A" w:rsidP="00C24CBD">
      <w:pPr>
        <w:spacing w:line="276" w:lineRule="auto"/>
        <w:jc w:val="center"/>
        <w:rPr>
          <w:b/>
          <w:szCs w:val="24"/>
        </w:rPr>
      </w:pPr>
      <w:r>
        <w:rPr>
          <w:b/>
          <w:szCs w:val="24"/>
        </w:rPr>
        <w:t>1</w:t>
      </w:r>
      <w:r w:rsidR="00C24CBD" w:rsidRPr="009E33A0">
        <w:rPr>
          <w:b/>
          <w:szCs w:val="24"/>
        </w:rPr>
        <w:t xml:space="preserve">.§ </w:t>
      </w:r>
    </w:p>
    <w:p w14:paraId="169C32C3" w14:textId="77777777" w:rsidR="00C24CBD" w:rsidRPr="009E33A0" w:rsidRDefault="00C24CBD" w:rsidP="00C24CBD">
      <w:pPr>
        <w:spacing w:line="276" w:lineRule="auto"/>
        <w:jc w:val="center"/>
        <w:rPr>
          <w:b/>
          <w:bCs/>
          <w:szCs w:val="24"/>
        </w:rPr>
      </w:pPr>
      <w:r w:rsidRPr="009E33A0">
        <w:rPr>
          <w:b/>
          <w:szCs w:val="24"/>
        </w:rPr>
        <w:t xml:space="preserve">Par </w:t>
      </w:r>
      <w:r w:rsidRPr="009E33A0">
        <w:rPr>
          <w:b/>
          <w:bCs/>
          <w:szCs w:val="24"/>
        </w:rPr>
        <w:t xml:space="preserve">Pļavniekkalna sākumskolas pārbūves būvatļaujas </w:t>
      </w:r>
    </w:p>
    <w:p w14:paraId="169C32C4" w14:textId="77777777" w:rsidR="00C24CBD" w:rsidRPr="009E33A0" w:rsidRDefault="00C24CBD" w:rsidP="00C24CBD">
      <w:pPr>
        <w:spacing w:line="276" w:lineRule="auto"/>
        <w:jc w:val="center"/>
        <w:rPr>
          <w:b/>
          <w:szCs w:val="24"/>
        </w:rPr>
      </w:pPr>
      <w:r w:rsidRPr="009E33A0">
        <w:rPr>
          <w:b/>
          <w:bCs/>
          <w:szCs w:val="24"/>
        </w:rPr>
        <w:t xml:space="preserve">Nr.BIS-BV-4.1-2017-1162 </w:t>
      </w:r>
      <w:r>
        <w:rPr>
          <w:b/>
          <w:bCs/>
          <w:szCs w:val="24"/>
        </w:rPr>
        <w:t>apstrīdēšanas iesnieguma noraidīšanu</w:t>
      </w:r>
    </w:p>
    <w:p w14:paraId="169C32C5" w14:textId="77777777" w:rsidR="00C24CBD" w:rsidRPr="009E33A0" w:rsidRDefault="00C24CBD" w:rsidP="00C24CBD">
      <w:pPr>
        <w:spacing w:line="276" w:lineRule="auto"/>
        <w:jc w:val="center"/>
        <w:rPr>
          <w:szCs w:val="24"/>
        </w:rPr>
      </w:pPr>
    </w:p>
    <w:p w14:paraId="169C32C6" w14:textId="7432530D" w:rsidR="00C24CBD" w:rsidRPr="009E33A0" w:rsidRDefault="00C24CBD" w:rsidP="00C24CBD">
      <w:pPr>
        <w:spacing w:line="276" w:lineRule="auto"/>
        <w:ind w:firstLine="567"/>
        <w:jc w:val="both"/>
        <w:rPr>
          <w:szCs w:val="24"/>
        </w:rPr>
      </w:pPr>
      <w:r w:rsidRPr="009E33A0">
        <w:rPr>
          <w:szCs w:val="24"/>
        </w:rPr>
        <w:t>Ķekavas novada pašvaldībā 2017.gada 13.aprīlī saņemts Pļavniekkalna sākumskolas skolēnu vecāku V</w:t>
      </w:r>
      <w:r w:rsidR="00657186">
        <w:rPr>
          <w:szCs w:val="24"/>
        </w:rPr>
        <w:t>.</w:t>
      </w:r>
      <w:r w:rsidRPr="009E33A0">
        <w:rPr>
          <w:szCs w:val="24"/>
        </w:rPr>
        <w:t xml:space="preserve"> B</w:t>
      </w:r>
      <w:r w:rsidR="00657186">
        <w:rPr>
          <w:szCs w:val="24"/>
        </w:rPr>
        <w:t>., D. B.</w:t>
      </w:r>
      <w:r w:rsidRPr="009E33A0">
        <w:rPr>
          <w:szCs w:val="24"/>
        </w:rPr>
        <w:t>, Z</w:t>
      </w:r>
      <w:r w:rsidR="00657186">
        <w:rPr>
          <w:szCs w:val="24"/>
        </w:rPr>
        <w:t>.</w:t>
      </w:r>
      <w:r w:rsidRPr="009E33A0">
        <w:rPr>
          <w:szCs w:val="24"/>
        </w:rPr>
        <w:t xml:space="preserve"> K</w:t>
      </w:r>
      <w:r w:rsidR="00657186">
        <w:rPr>
          <w:szCs w:val="24"/>
        </w:rPr>
        <w:t>.</w:t>
      </w:r>
      <w:r w:rsidRPr="009E33A0">
        <w:rPr>
          <w:szCs w:val="24"/>
        </w:rPr>
        <w:t>, N</w:t>
      </w:r>
      <w:r w:rsidR="00657186">
        <w:rPr>
          <w:szCs w:val="24"/>
        </w:rPr>
        <w:t>.</w:t>
      </w:r>
      <w:r w:rsidRPr="009E33A0">
        <w:rPr>
          <w:szCs w:val="24"/>
        </w:rPr>
        <w:t xml:space="preserve"> K</w:t>
      </w:r>
      <w:r w:rsidR="00657186">
        <w:rPr>
          <w:szCs w:val="24"/>
        </w:rPr>
        <w:t>.</w:t>
      </w:r>
      <w:r w:rsidRPr="009E33A0">
        <w:rPr>
          <w:szCs w:val="24"/>
        </w:rPr>
        <w:t>, D</w:t>
      </w:r>
      <w:r w:rsidR="00657186">
        <w:rPr>
          <w:szCs w:val="24"/>
        </w:rPr>
        <w:t>.</w:t>
      </w:r>
      <w:r w:rsidRPr="009E33A0">
        <w:rPr>
          <w:szCs w:val="24"/>
        </w:rPr>
        <w:t xml:space="preserve"> D</w:t>
      </w:r>
      <w:r w:rsidR="00657186">
        <w:rPr>
          <w:szCs w:val="24"/>
        </w:rPr>
        <w:t>.</w:t>
      </w:r>
      <w:r w:rsidRPr="009E33A0">
        <w:rPr>
          <w:szCs w:val="24"/>
        </w:rPr>
        <w:t xml:space="preserve"> un D</w:t>
      </w:r>
      <w:r w:rsidR="00657186">
        <w:rPr>
          <w:szCs w:val="24"/>
        </w:rPr>
        <w:t>.</w:t>
      </w:r>
      <w:r w:rsidRPr="009E33A0">
        <w:rPr>
          <w:szCs w:val="24"/>
        </w:rPr>
        <w:t xml:space="preserve"> D</w:t>
      </w:r>
      <w:r w:rsidR="00657186">
        <w:rPr>
          <w:szCs w:val="24"/>
        </w:rPr>
        <w:t>.</w:t>
      </w:r>
      <w:r w:rsidRPr="009E33A0">
        <w:rPr>
          <w:szCs w:val="24"/>
        </w:rPr>
        <w:t xml:space="preserve"> iesniegums (reģistrēts pašvaldībā ar kārtas Nr.1-6/17/2181), kurā lūgts atcelt Ķekavas novada pašvaldības būvvaldes 2017.gada 1</w:t>
      </w:r>
      <w:r>
        <w:rPr>
          <w:szCs w:val="24"/>
        </w:rPr>
        <w:t>4</w:t>
      </w:r>
      <w:r w:rsidRPr="009E33A0">
        <w:rPr>
          <w:szCs w:val="24"/>
        </w:rPr>
        <w:t xml:space="preserve">.martā izsniegto </w:t>
      </w:r>
      <w:r w:rsidRPr="009E33A0">
        <w:rPr>
          <w:bCs/>
          <w:szCs w:val="24"/>
        </w:rPr>
        <w:t>būvatļauju Nr.BIS-BV-4.1-2017-1162.</w:t>
      </w:r>
      <w:r w:rsidRPr="009E33A0">
        <w:rPr>
          <w:szCs w:val="24"/>
        </w:rPr>
        <w:t xml:space="preserve"> </w:t>
      </w:r>
      <w:bookmarkStart w:id="0" w:name="_GoBack"/>
      <w:bookmarkEnd w:id="0"/>
    </w:p>
    <w:p w14:paraId="169C32C7" w14:textId="77777777" w:rsidR="00C24CBD" w:rsidRPr="009E33A0" w:rsidRDefault="00C24CBD" w:rsidP="00C24CBD">
      <w:pPr>
        <w:spacing w:line="276" w:lineRule="auto"/>
        <w:ind w:firstLine="567"/>
        <w:jc w:val="both"/>
        <w:rPr>
          <w:bCs/>
          <w:szCs w:val="24"/>
        </w:rPr>
      </w:pPr>
      <w:r w:rsidRPr="009E33A0">
        <w:rPr>
          <w:szCs w:val="24"/>
        </w:rPr>
        <w:t xml:space="preserve">Iesniedzēji lūgumu pamato ar to, ka </w:t>
      </w:r>
      <w:r w:rsidRPr="009E33A0">
        <w:rPr>
          <w:bCs/>
          <w:szCs w:val="24"/>
        </w:rPr>
        <w:t>Pļ</w:t>
      </w:r>
      <w:r>
        <w:rPr>
          <w:bCs/>
          <w:szCs w:val="24"/>
        </w:rPr>
        <w:t>avniekkalna sākumskolas pārbūves</w:t>
      </w:r>
      <w:r w:rsidRPr="009E33A0">
        <w:rPr>
          <w:szCs w:val="24"/>
        </w:rPr>
        <w:t xml:space="preserve"> būvatļaujas</w:t>
      </w:r>
      <w:r w:rsidRPr="00BB2362">
        <w:rPr>
          <w:bCs/>
          <w:szCs w:val="24"/>
        </w:rPr>
        <w:t xml:space="preserve"> </w:t>
      </w:r>
      <w:r w:rsidRPr="009E33A0">
        <w:rPr>
          <w:bCs/>
          <w:szCs w:val="24"/>
        </w:rPr>
        <w:t>īstenošanas rezultātā</w:t>
      </w:r>
      <w:r w:rsidRPr="009E33A0">
        <w:rPr>
          <w:szCs w:val="24"/>
        </w:rPr>
        <w:t xml:space="preserve"> </w:t>
      </w:r>
      <w:r>
        <w:rPr>
          <w:bCs/>
          <w:szCs w:val="24"/>
        </w:rPr>
        <w:t>ēka</w:t>
      </w:r>
      <w:r w:rsidRPr="009E33A0">
        <w:rPr>
          <w:bCs/>
          <w:szCs w:val="24"/>
        </w:rPr>
        <w:t xml:space="preserve"> tikšot nojaukta, kas aizskar </w:t>
      </w:r>
      <w:r w:rsidRPr="009E33A0">
        <w:rPr>
          <w:szCs w:val="24"/>
        </w:rPr>
        <w:t xml:space="preserve">iesniedzēju </w:t>
      </w:r>
      <w:r w:rsidRPr="009E33A0">
        <w:rPr>
          <w:bCs/>
          <w:szCs w:val="24"/>
        </w:rPr>
        <w:t>nepilngadīgo bērnu tiesības uz izglītību</w:t>
      </w:r>
      <w:r>
        <w:rPr>
          <w:bCs/>
          <w:szCs w:val="24"/>
        </w:rPr>
        <w:t xml:space="preserve"> un</w:t>
      </w:r>
      <w:r w:rsidRPr="009E33A0">
        <w:rPr>
          <w:bCs/>
          <w:szCs w:val="24"/>
        </w:rPr>
        <w:t xml:space="preserve"> pārkāpj LR Satversmes 112.pantā garantētās </w:t>
      </w:r>
      <w:r>
        <w:rPr>
          <w:bCs/>
          <w:szCs w:val="24"/>
        </w:rPr>
        <w:t>pamat</w:t>
      </w:r>
      <w:r w:rsidRPr="009E33A0">
        <w:rPr>
          <w:bCs/>
          <w:szCs w:val="24"/>
        </w:rPr>
        <w:t xml:space="preserve">tiesības. </w:t>
      </w:r>
      <w:r>
        <w:rPr>
          <w:szCs w:val="24"/>
        </w:rPr>
        <w:t>I</w:t>
      </w:r>
      <w:r w:rsidRPr="009E33A0">
        <w:rPr>
          <w:szCs w:val="24"/>
        </w:rPr>
        <w:t xml:space="preserve">esniedzēju </w:t>
      </w:r>
      <w:r w:rsidRPr="009E33A0">
        <w:rPr>
          <w:bCs/>
          <w:szCs w:val="24"/>
        </w:rPr>
        <w:t>ieskatā</w:t>
      </w:r>
      <w:r>
        <w:rPr>
          <w:bCs/>
          <w:szCs w:val="24"/>
        </w:rPr>
        <w:t>,</w:t>
      </w:r>
      <w:r w:rsidRPr="009E33A0">
        <w:rPr>
          <w:bCs/>
          <w:szCs w:val="24"/>
        </w:rPr>
        <w:t xml:space="preserve"> </w:t>
      </w:r>
      <w:r>
        <w:rPr>
          <w:bCs/>
          <w:szCs w:val="24"/>
        </w:rPr>
        <w:t>j</w:t>
      </w:r>
      <w:r w:rsidRPr="009E33A0">
        <w:rPr>
          <w:bCs/>
          <w:szCs w:val="24"/>
        </w:rPr>
        <w:t xml:space="preserve">a pamatskolu nojauktu, būvniecības periodā </w:t>
      </w:r>
      <w:r>
        <w:rPr>
          <w:bCs/>
          <w:szCs w:val="24"/>
        </w:rPr>
        <w:t xml:space="preserve">sakarā ar </w:t>
      </w:r>
      <w:r w:rsidRPr="009E33A0">
        <w:rPr>
          <w:bCs/>
          <w:szCs w:val="24"/>
        </w:rPr>
        <w:t xml:space="preserve">novadā esošo skolu </w:t>
      </w:r>
      <w:r>
        <w:rPr>
          <w:bCs/>
          <w:szCs w:val="24"/>
        </w:rPr>
        <w:t xml:space="preserve">ierobežoto </w:t>
      </w:r>
      <w:r w:rsidRPr="009E33A0">
        <w:rPr>
          <w:bCs/>
          <w:szCs w:val="24"/>
        </w:rPr>
        <w:t>kapacitāt</w:t>
      </w:r>
      <w:r>
        <w:rPr>
          <w:bCs/>
          <w:szCs w:val="24"/>
        </w:rPr>
        <w:t>i</w:t>
      </w:r>
      <w:r w:rsidRPr="009E33A0">
        <w:rPr>
          <w:bCs/>
          <w:szCs w:val="24"/>
        </w:rPr>
        <w:t xml:space="preserve"> tiesības uz izglītību savā novadā </w:t>
      </w:r>
      <w:r>
        <w:rPr>
          <w:bCs/>
          <w:szCs w:val="24"/>
        </w:rPr>
        <w:t>būtu</w:t>
      </w:r>
      <w:r w:rsidRPr="009E33A0">
        <w:rPr>
          <w:bCs/>
          <w:szCs w:val="24"/>
        </w:rPr>
        <w:t xml:space="preserve"> liegtas 210-432 skolēniem, kas pierāda ne tikai </w:t>
      </w:r>
      <w:r w:rsidRPr="009E33A0">
        <w:rPr>
          <w:szCs w:val="24"/>
        </w:rPr>
        <w:t xml:space="preserve">iesniedzēju </w:t>
      </w:r>
      <w:r w:rsidRPr="009E33A0">
        <w:rPr>
          <w:bCs/>
          <w:szCs w:val="24"/>
        </w:rPr>
        <w:t>bērnu, bet arī visa novada topošo skolēnu tiesību uz izglītību aizskārumu. Bērnu pamattiesību aizskārums turpināšoties arī pēc pamatskolas pārbūves realizācijas, jo jaunajā skolā paredzētas 360 vietas, kas neapmierinās prognozējamo pieprasījumu. Tādēļ esot uzskatāms, ka apstrīdētā būvatļauja faktiski ierobežo sākumskolas skolēnu tiesības iegūt izglītību Ķekavas novada pašvaldības teritorijā un aizskar esošo un topošo skolēnu cilvēktiesības. Turklāt publiskajā apspriešanā pamatskolas nojaukšana nav guvusi atbalstu, kā arī nav ņemts vērā darba grupas ieteikums skolas ēku izvietot citā vietā – Sporta ielā 1, Katlakalnā. Iesniegums pamatots ar Būvniecības likuma 14.panta devīto daļu, Administratīvā procesa likuma 1.panta trešo daļu, 112.</w:t>
      </w:r>
      <w:r w:rsidRPr="009E33A0">
        <w:rPr>
          <w:bCs/>
          <w:szCs w:val="24"/>
          <w:vertAlign w:val="superscript"/>
        </w:rPr>
        <w:t xml:space="preserve">1 </w:t>
      </w:r>
      <w:r w:rsidRPr="009E33A0">
        <w:rPr>
          <w:bCs/>
          <w:szCs w:val="24"/>
        </w:rPr>
        <w:t>panta ceturto daļu, 186., 188., 189.pantu, likuma “Par pašvaldībām” 15.panta 4.punktu, Valsts pārvaldes iekārtas likuma 10.panta pirmo, otro un trešo daļu, Izglītības likuma 17.panta pirmo daļu.</w:t>
      </w:r>
    </w:p>
    <w:p w14:paraId="169C32C8" w14:textId="77777777" w:rsidR="00C24CBD" w:rsidRPr="009E33A0" w:rsidRDefault="00C24CBD" w:rsidP="00C24CBD">
      <w:pPr>
        <w:pStyle w:val="Header"/>
        <w:overflowPunct/>
        <w:autoSpaceDE/>
        <w:adjustRightInd/>
        <w:spacing w:line="276" w:lineRule="auto"/>
        <w:ind w:firstLine="567"/>
        <w:jc w:val="both"/>
        <w:rPr>
          <w:szCs w:val="24"/>
        </w:rPr>
      </w:pPr>
      <w:r w:rsidRPr="009E33A0">
        <w:rPr>
          <w:szCs w:val="24"/>
        </w:rPr>
        <w:t xml:space="preserve">Izskatot </w:t>
      </w:r>
      <w:r w:rsidRPr="009E33A0">
        <w:rPr>
          <w:bCs/>
          <w:szCs w:val="24"/>
        </w:rPr>
        <w:t xml:space="preserve">būvatļaujas Nr.BIS-BV-4.1-2017-1162 </w:t>
      </w:r>
      <w:r w:rsidRPr="009E33A0">
        <w:rPr>
          <w:szCs w:val="24"/>
        </w:rPr>
        <w:t>apstrīdēšanas iesniegumu, konstatēts turpmāk norādītais:</w:t>
      </w:r>
    </w:p>
    <w:p w14:paraId="169C32C9" w14:textId="77777777" w:rsidR="00C24CBD" w:rsidRPr="009E33A0" w:rsidRDefault="00C24CBD" w:rsidP="00C24CBD">
      <w:pPr>
        <w:pStyle w:val="Header"/>
        <w:overflowPunct/>
        <w:autoSpaceDE/>
        <w:adjustRightInd/>
        <w:spacing w:line="276" w:lineRule="auto"/>
        <w:jc w:val="center"/>
        <w:rPr>
          <w:b/>
          <w:szCs w:val="24"/>
        </w:rPr>
      </w:pPr>
      <w:r w:rsidRPr="009E33A0">
        <w:rPr>
          <w:b/>
          <w:szCs w:val="24"/>
        </w:rPr>
        <w:t>I</w:t>
      </w:r>
    </w:p>
    <w:p w14:paraId="169C32CA"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 xml:space="preserve">Saskaņā ar likuma “Par pašvaldībām” 15.panta pirmās daļas 4.punktu pašvaldības autonomā funkcija ir </w:t>
      </w:r>
      <w:r w:rsidRPr="009E33A0">
        <w:rPr>
          <w:i/>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9E33A0">
        <w:t>. Izpildot ar likumu noteikto autonomo funkciju,</w:t>
      </w:r>
      <w:r w:rsidRPr="009E33A0">
        <w:rPr>
          <w:szCs w:val="24"/>
        </w:rPr>
        <w:t xml:space="preserve"> Ķekavas novada dome ir apstiprinājusi Ķekavas novada attīstības programmu 2014.-2020.gadam, kurā uzsvērta nepieciešamība veidot </w:t>
      </w:r>
      <w:r w:rsidRPr="009E33A0">
        <w:rPr>
          <w:szCs w:val="24"/>
          <w:u w:val="single"/>
        </w:rPr>
        <w:t xml:space="preserve">jaunu izglītības iestādi Ķekavā – sākumskolu, kas spētu </w:t>
      </w:r>
      <w:r w:rsidRPr="009E33A0">
        <w:rPr>
          <w:szCs w:val="24"/>
          <w:u w:val="single"/>
        </w:rPr>
        <w:lastRenderedPageBreak/>
        <w:t>mazināt izglītības iestāžu noslogojumu un ilgtermiņā risinātu skolēnu aizplūšanu no novada uz citām mācību iestādēm Rīgā un blakus teritorijās</w:t>
      </w:r>
      <w:r w:rsidRPr="009E33A0">
        <w:rPr>
          <w:szCs w:val="24"/>
        </w:rPr>
        <w:t>.</w:t>
      </w:r>
      <w:r w:rsidRPr="009E33A0">
        <w:rPr>
          <w:rStyle w:val="FootnoteReference"/>
          <w:szCs w:val="24"/>
        </w:rPr>
        <w:footnoteReference w:id="1"/>
      </w:r>
      <w:r w:rsidRPr="009E33A0">
        <w:rPr>
          <w:szCs w:val="24"/>
        </w:rPr>
        <w:t xml:space="preserve"> Detalizējot attīstības plānošanas dokumentu uzdevumus, pašvaldības Rīcības plānā 2016.-2018.gadam</w:t>
      </w:r>
      <w:r w:rsidRPr="009E33A0">
        <w:rPr>
          <w:rStyle w:val="FootnoteReference"/>
          <w:szCs w:val="24"/>
        </w:rPr>
        <w:footnoteReference w:id="2"/>
      </w:r>
      <w:r w:rsidRPr="009E33A0">
        <w:rPr>
          <w:szCs w:val="24"/>
        </w:rPr>
        <w:t xml:space="preserve"> 5.3.nodaļā „Izglītība, jaunatne un sports” (Ilgtermiņa prioritāte – izglītota, aktīva un mūžizglītībai motivēta sabiedrība); sadaļā VTP 2. „Prasībām atbilstoša izglītības un sporta infrastruktūra”, 2.1.2.7.apakšpunktā „Pļavniekkalna sākumskolas pārbūve Katlakalnā” </w:t>
      </w:r>
      <w:r w:rsidRPr="009E33A0">
        <w:rPr>
          <w:szCs w:val="24"/>
          <w:u w:val="single"/>
        </w:rPr>
        <w:t>paredzēts izstrādāt projektu un pārbūvēt Pļavniekkalna sākumskolu</w:t>
      </w:r>
      <w:r w:rsidRPr="009E33A0">
        <w:rPr>
          <w:szCs w:val="24"/>
        </w:rPr>
        <w:t xml:space="preserve">: pasākuma uzsākšanas gads - 2015., ilgums- 3 gadi, finansējums 3 500 000 EUR. Papildus minētajam Ķekavas novada dome ir apstiprinājusi „Ķekavas novada Izglītības infrastruktūras attīstības stratēģisko rīcības plānu 2015.-2018.”, kura sadaļas „Attīstības virzieni, rīcības plāns” 2.punktā paredzēta </w:t>
      </w:r>
      <w:r w:rsidRPr="009E33A0">
        <w:rPr>
          <w:szCs w:val="24"/>
          <w:u w:val="single"/>
        </w:rPr>
        <w:t>Pļavniekkalna sākumskolas pārbūve</w:t>
      </w:r>
      <w:r w:rsidRPr="009E33A0">
        <w:rPr>
          <w:szCs w:val="24"/>
        </w:rPr>
        <w:t xml:space="preserve"> Katlakalnā.</w:t>
      </w:r>
      <w:r w:rsidRPr="009E33A0">
        <w:rPr>
          <w:rStyle w:val="FootnoteReference"/>
          <w:szCs w:val="24"/>
        </w:rPr>
        <w:footnoteReference w:id="3"/>
      </w:r>
    </w:p>
    <w:p w14:paraId="169C32CB"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Saskaņā ar minētajām pamatnostādnēm izglītības jomā Ķekavas novada dome 2015.gada 26.februārī pieņēma lēmumu Nr.5.§6. “Par Pļavniekkalna sākumskolas projektēšanas uzsākšanu un būvniecību”, uzsākot Pļavniekkalna sākumskolas paplašināšanas projekta izstrādi, skolā paredzot mācību telpas 1.-4. klases izglītības programmas īstenošanai.</w:t>
      </w:r>
    </w:p>
    <w:p w14:paraId="169C32CC"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2015.gada 10.septembrī dome pieņēma lēmumu Nr.1.§5. “Par Ķekavas novada pašvaldības Žūrijas komisijas izveidošanu metu konkursa “Pļavniekkalna sākumskolas paplašināšanas priekšlikumu izstrāde” organizēšanai”, ar kuru tika aizsākts darbs pie metu konkursa “Pļavniekkalna sākumskolas paplašināšanas priekšlikumu izstrāde”.</w:t>
      </w:r>
    </w:p>
    <w:p w14:paraId="169C32CD"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Ar minēto lēmumu izveidotā Žūrijas komisija 2015.gada 6.oktobrī izsludināja iepirkuma procedūru – metu konkursu „Pļavniekkalna sākumskolas paplašināšanas priekšlikumu izstrāde” (identifikācijas Nr.ĶNP/2015/40) saskaņā ar metu konkursa nolikumu. 2015.gada 6.oktobrī ar vēstuli Nr.1-7/15/2347 deviņiem adresātiem tika nosūtīts uzaicinājums iesniegt piedāvājumu.</w:t>
      </w:r>
    </w:p>
    <w:p w14:paraId="169C32CE"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 xml:space="preserve">Saskaņā ar Žūrijas komisijas 2015.gada 2.decembra protokolu Nr.2 par uzvarētāju atzīts SIA „AR.4” iesniegtais mets būvprojekta izstrādei ar līguma summu 88 205,10 EUR, būvprojekta izstrādes laiku - 5 mēneši, aptuvenām būvniecības izmaksām  - 3 047 785 EUR, piešķirot godalgu 3000 EUR apmērā. </w:t>
      </w:r>
    </w:p>
    <w:p w14:paraId="169C32CF"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2016.gada 1.aprīlī novada dome pieņēma lēmumu Nr.5.§9. “Par publisko apspriešanu Pļavniekkalna sākumskolas pārbūvei”, ar ko metu konkursa „Pļavniekkalna sākumskolas paplašināšanas priekšlikumu izstrāde” pirmās vietas ieguvēja SIA „AR.4” izstrādātā Pļavniekkalna sākumskolas pārbūves iecere nekustamajā īpašumā Pļavniekkalna ielā 20, Katlakalnā, Ķekavas pagastā, Ķekavas novadā nodota publiskajai apspriešanai. Apspriešanas gaitā tika izteikti dažādi viedokļi jautājumā par skolas novietni, izglītības procesa organizēšanu būvniecības laikā un skolēnu skaitu, tostarp izteikts priekšlikums palielināt mācību klašu skaitu līdz 6.klasei. Publiskās apspriešanas rezultāti apstiprināti ar domes 2016.gada 16.jūnija lēmumu Nr.5.§1. “Par Pļavniekkalna sākumskolas pārbūves publiskās apspriešanas rezultātiem”, kurā cita starpā nolemts izpētīt un izstrādāt Pļavniekkalna sākumskolas attīstības alternatīvos variantus.</w:t>
      </w:r>
    </w:p>
    <w:p w14:paraId="169C32D0"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 xml:space="preserve">Lai izvērtētu Pļavniekkalna skolas jaunās ēkas novietojuma alternatīvas un ņemtu vērā skolēnu vecāku viedokli, pašvaldības izpilddirektors, pamatojoties uz Attīstības un </w:t>
      </w:r>
      <w:r w:rsidRPr="009E33A0">
        <w:rPr>
          <w:szCs w:val="24"/>
        </w:rPr>
        <w:lastRenderedPageBreak/>
        <w:t xml:space="preserve">uzņēmējdarbības atbalsta komitejas sēdes lēmumu, 2016.gada 3.jūnijā izdeva rīkojumu Nr.5-3/16/266 “Par darba grupas izveidošanu”. Darba grupas ziņojums pašvaldībā iesniegts 2016.gada 11.augustā (reģistrēts ar kārtas Nr.1-6/16/6043), un tajā norādīts, ka optimālākie varianti skolas attīstībai ir nekustamais īpašums Sporta ielā 1, Katlakalnā (blakus PII “Bitīte) un Pļavniekkalna </w:t>
      </w:r>
      <w:r>
        <w:rPr>
          <w:szCs w:val="24"/>
        </w:rPr>
        <w:t>pamat</w:t>
      </w:r>
      <w:r w:rsidRPr="009E33A0">
        <w:rPr>
          <w:szCs w:val="24"/>
        </w:rPr>
        <w:t>skola Pļavniekkalna ielā 20, Katlakalnā. Darba grupa vienojās, ka projekta realizēšana Sporta ielā 1 atbilstu darba grupas izvirzītajiem kritērijiem, vienlaikus norādot, ka projekta realizācijas termiņš abos risinājumos ir aptuveni vienāds (2 gadi), Sporta ielā 1 iespējams uzbūvēt lielāku skolu, projekta izmaksas Sporta ielā būs lielākas, abi risinājumi ir tikai starprisinājumi.</w:t>
      </w:r>
    </w:p>
    <w:p w14:paraId="169C32D1"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bCs/>
        </w:rPr>
        <w:t xml:space="preserve">Ņemot vērā izteiktos viedokļus un nepieciešamību nodrošināt mācību procesu lielākam skaitam skolēnu, pašvaldības dome 2016.gada 15.septembrī pieņēma lēmumu Nr.1.§1. “Par Pļavniekkalna sākumskolas pārbūves realizāciju”, </w:t>
      </w:r>
      <w:r w:rsidRPr="009E33A0">
        <w:rPr>
          <w:szCs w:val="24"/>
        </w:rPr>
        <w:t>paredzot mācību telpas 1.-6. klases izglītības programmas īstenošanai, šajā daļā grozot domes 2015.gada 26.februāra lēmumu “Par Pļavniekkalna sākumskolas projektēšanas uzsākšanu un būvniecību”, kā arī uzdeva izpilddirektoram organizēt sarunu procedūru un slēgt līgumu ar metu konkursa „Pļavniekkalna sākumskolas paplašināšanas priekšlikumu izstrāde” (identifikācijas Nr.ĶNP/2015/40) dalībnieku, kura mets ieguvis visaugstāko Žūrijas komisijas novērtējumu – SIA „AR.4” (reģistrācijas numurs 40003632107) par līguma summu 88 205,10 EUR (bez pievienotās vērtības nodokļa).</w:t>
      </w:r>
    </w:p>
    <w:p w14:paraId="169C32D2" w14:textId="77777777" w:rsidR="00C24CBD" w:rsidRPr="009E33A0" w:rsidRDefault="00C24CBD" w:rsidP="00C24CBD">
      <w:pPr>
        <w:pStyle w:val="Header"/>
        <w:numPr>
          <w:ilvl w:val="0"/>
          <w:numId w:val="2"/>
        </w:numPr>
        <w:tabs>
          <w:tab w:val="left" w:pos="851"/>
        </w:tabs>
        <w:overflowPunct/>
        <w:autoSpaceDE/>
        <w:adjustRightInd/>
        <w:spacing w:line="276" w:lineRule="auto"/>
        <w:ind w:left="0" w:firstLine="567"/>
        <w:jc w:val="both"/>
        <w:rPr>
          <w:szCs w:val="24"/>
        </w:rPr>
      </w:pPr>
      <w:r w:rsidRPr="009E33A0">
        <w:rPr>
          <w:szCs w:val="24"/>
        </w:rPr>
        <w:t>Pamatojoties uz minēto lēmumu, pašvaldības Iepirkumu komisija</w:t>
      </w:r>
      <w:r w:rsidRPr="009E33A0">
        <w:rPr>
          <w:bCs/>
          <w:szCs w:val="24"/>
        </w:rPr>
        <w:t xml:space="preserve"> 2016.gada 19.septembrī apstiprināja sarunu procedūras “Pļavniekkalna sākumskolas pārbūves būvprojekta izstrāde” (iepirkuma identifikācijas Nr.ĶNP2016/35) dokumentāciju, izsludināja sarunu procedūru Publisko iepirkumu likuma 63.panta trešās daļas noteiktajā kārtībā, nepublicējot paziņojumu par līgumu, kā arī uzaicināja metu konkursa uzvarētāju piedalīties sarunu procedūrā un iesniegt piedāvājumu atbilstoši sarunu procedūras nolikumam, kurā cita starpā </w:t>
      </w:r>
      <w:r>
        <w:rPr>
          <w:bCs/>
          <w:szCs w:val="24"/>
        </w:rPr>
        <w:t xml:space="preserve">skolas ēka </w:t>
      </w:r>
      <w:r w:rsidRPr="009E33A0">
        <w:rPr>
          <w:bCs/>
          <w:szCs w:val="24"/>
        </w:rPr>
        <w:t>pēc pārbūves tika paredzēt</w:t>
      </w:r>
      <w:r>
        <w:rPr>
          <w:bCs/>
          <w:szCs w:val="24"/>
        </w:rPr>
        <w:t>a</w:t>
      </w:r>
      <w:r w:rsidRPr="009E33A0">
        <w:rPr>
          <w:bCs/>
          <w:szCs w:val="24"/>
        </w:rPr>
        <w:t xml:space="preserve"> lielāk</w:t>
      </w:r>
      <w:r>
        <w:rPr>
          <w:bCs/>
          <w:szCs w:val="24"/>
        </w:rPr>
        <w:t>am</w:t>
      </w:r>
      <w:r w:rsidRPr="009E33A0">
        <w:rPr>
          <w:bCs/>
          <w:szCs w:val="24"/>
        </w:rPr>
        <w:t xml:space="preserve"> </w:t>
      </w:r>
      <w:r>
        <w:rPr>
          <w:bCs/>
          <w:szCs w:val="24"/>
        </w:rPr>
        <w:t>skolēnu</w:t>
      </w:r>
      <w:r w:rsidRPr="009E33A0">
        <w:rPr>
          <w:bCs/>
          <w:szCs w:val="24"/>
        </w:rPr>
        <w:t xml:space="preserve"> skait</w:t>
      </w:r>
      <w:r>
        <w:rPr>
          <w:bCs/>
          <w:szCs w:val="24"/>
        </w:rPr>
        <w:t xml:space="preserve">am </w:t>
      </w:r>
      <w:r w:rsidRPr="009E33A0">
        <w:rPr>
          <w:bCs/>
          <w:szCs w:val="24"/>
        </w:rPr>
        <w:t xml:space="preserve">– 360, </w:t>
      </w:r>
      <w:r>
        <w:rPr>
          <w:bCs/>
          <w:szCs w:val="24"/>
        </w:rPr>
        <w:t xml:space="preserve">kā arī 30 </w:t>
      </w:r>
      <w:r w:rsidRPr="009E33A0">
        <w:rPr>
          <w:bCs/>
          <w:szCs w:val="24"/>
        </w:rPr>
        <w:t>skolotāj</w:t>
      </w:r>
      <w:r>
        <w:rPr>
          <w:bCs/>
          <w:szCs w:val="24"/>
        </w:rPr>
        <w:t>iem un 10</w:t>
      </w:r>
      <w:r w:rsidRPr="009E33A0">
        <w:rPr>
          <w:bCs/>
          <w:szCs w:val="24"/>
        </w:rPr>
        <w:t xml:space="preserve"> tehnisk</w:t>
      </w:r>
      <w:r>
        <w:rPr>
          <w:bCs/>
          <w:szCs w:val="24"/>
        </w:rPr>
        <w:t>iem</w:t>
      </w:r>
      <w:r w:rsidRPr="009E33A0">
        <w:rPr>
          <w:bCs/>
          <w:szCs w:val="24"/>
        </w:rPr>
        <w:t xml:space="preserve"> darbiniek</w:t>
      </w:r>
      <w:r>
        <w:rPr>
          <w:bCs/>
          <w:szCs w:val="24"/>
        </w:rPr>
        <w:t>iem</w:t>
      </w:r>
      <w:r w:rsidRPr="009E33A0">
        <w:rPr>
          <w:bCs/>
          <w:szCs w:val="24"/>
        </w:rPr>
        <w:t xml:space="preserve"> (salīdzinājumā ar metu konkursa nolikumu</w:t>
      </w:r>
      <w:r>
        <w:rPr>
          <w:bCs/>
          <w:szCs w:val="24"/>
        </w:rPr>
        <w:t xml:space="preserve"> ēka </w:t>
      </w:r>
      <w:r w:rsidRPr="009E33A0">
        <w:rPr>
          <w:bCs/>
          <w:szCs w:val="24"/>
        </w:rPr>
        <w:t>bija</w:t>
      </w:r>
      <w:r>
        <w:rPr>
          <w:bCs/>
          <w:szCs w:val="24"/>
        </w:rPr>
        <w:t xml:space="preserve"> paredzēta </w:t>
      </w:r>
      <w:r w:rsidRPr="009E33A0">
        <w:rPr>
          <w:bCs/>
          <w:szCs w:val="24"/>
        </w:rPr>
        <w:t>288</w:t>
      </w:r>
      <w:r>
        <w:rPr>
          <w:bCs/>
          <w:szCs w:val="24"/>
        </w:rPr>
        <w:t xml:space="preserve"> </w:t>
      </w:r>
      <w:r w:rsidRPr="009E33A0">
        <w:rPr>
          <w:bCs/>
          <w:szCs w:val="24"/>
        </w:rPr>
        <w:t>skolēn</w:t>
      </w:r>
      <w:r>
        <w:rPr>
          <w:bCs/>
          <w:szCs w:val="24"/>
        </w:rPr>
        <w:t>iem</w:t>
      </w:r>
      <w:r w:rsidRPr="009E33A0">
        <w:rPr>
          <w:bCs/>
          <w:szCs w:val="24"/>
        </w:rPr>
        <w:t xml:space="preserve">, </w:t>
      </w:r>
      <w:r>
        <w:rPr>
          <w:bCs/>
          <w:szCs w:val="24"/>
        </w:rPr>
        <w:t xml:space="preserve">25 </w:t>
      </w:r>
      <w:r w:rsidRPr="009E33A0">
        <w:rPr>
          <w:bCs/>
          <w:szCs w:val="24"/>
        </w:rPr>
        <w:t>skolotāj</w:t>
      </w:r>
      <w:r>
        <w:rPr>
          <w:bCs/>
          <w:szCs w:val="24"/>
        </w:rPr>
        <w:t>iem un 10 tehniskajiem</w:t>
      </w:r>
      <w:r w:rsidRPr="009E33A0">
        <w:rPr>
          <w:bCs/>
          <w:szCs w:val="24"/>
        </w:rPr>
        <w:t xml:space="preserve"> darbiniek</w:t>
      </w:r>
      <w:r>
        <w:rPr>
          <w:bCs/>
          <w:szCs w:val="24"/>
        </w:rPr>
        <w:t>iem</w:t>
      </w:r>
      <w:r w:rsidRPr="009E33A0">
        <w:rPr>
          <w:bCs/>
          <w:szCs w:val="24"/>
        </w:rPr>
        <w:t>).</w:t>
      </w:r>
    </w:p>
    <w:p w14:paraId="169C32D3" w14:textId="77777777" w:rsidR="00C24CBD" w:rsidRPr="009E33A0" w:rsidRDefault="00C24CBD" w:rsidP="00C24CBD">
      <w:pPr>
        <w:pStyle w:val="Header"/>
        <w:numPr>
          <w:ilvl w:val="0"/>
          <w:numId w:val="2"/>
        </w:numPr>
        <w:tabs>
          <w:tab w:val="left" w:pos="900"/>
        </w:tabs>
        <w:overflowPunct/>
        <w:autoSpaceDE/>
        <w:adjustRightInd/>
        <w:spacing w:line="276" w:lineRule="auto"/>
        <w:ind w:left="0" w:firstLine="567"/>
        <w:jc w:val="both"/>
        <w:rPr>
          <w:szCs w:val="24"/>
        </w:rPr>
      </w:pPr>
      <w:r w:rsidRPr="009E33A0">
        <w:rPr>
          <w:bCs/>
          <w:szCs w:val="24"/>
        </w:rPr>
        <w:t xml:space="preserve"> 2016.gada 29.septembrī SIA “AR.4” nosūtīta vēstule “Par uzaicinājumu piedalīties Ķekavas novada pašvaldības rīkotajā sarunu procedūrā” ar lūgumu iesniegt piedāvājumu, ņemot vērā </w:t>
      </w:r>
      <w:r w:rsidRPr="009E33A0">
        <w:rPr>
          <w:bCs/>
        </w:rPr>
        <w:t>2016.gada 15.septembra lēmumā Nr.1.§1. “Par Pļavniekkalna sākumskolas pārbūves realizāciju”</w:t>
      </w:r>
      <w:r w:rsidRPr="009E33A0">
        <w:rPr>
          <w:bCs/>
          <w:szCs w:val="24"/>
        </w:rPr>
        <w:t xml:space="preserve"> noteikto.</w:t>
      </w:r>
      <w:r w:rsidRPr="009E33A0">
        <w:rPr>
          <w:szCs w:val="24"/>
        </w:rPr>
        <w:t xml:space="preserve"> </w:t>
      </w:r>
    </w:p>
    <w:p w14:paraId="169C32D4" w14:textId="77777777" w:rsidR="00C24CBD" w:rsidRPr="009E33A0" w:rsidRDefault="00C24CBD" w:rsidP="00C24CBD">
      <w:pPr>
        <w:pStyle w:val="Header"/>
        <w:numPr>
          <w:ilvl w:val="0"/>
          <w:numId w:val="2"/>
        </w:numPr>
        <w:tabs>
          <w:tab w:val="left" w:pos="900"/>
        </w:tabs>
        <w:overflowPunct/>
        <w:autoSpaceDE/>
        <w:adjustRightInd/>
        <w:spacing w:line="276" w:lineRule="auto"/>
        <w:ind w:left="0" w:firstLine="567"/>
        <w:jc w:val="both"/>
        <w:rPr>
          <w:szCs w:val="24"/>
        </w:rPr>
      </w:pPr>
      <w:r w:rsidRPr="009E33A0">
        <w:rPr>
          <w:szCs w:val="24"/>
        </w:rPr>
        <w:t>Pēc piedāvājuma saņemšanas un izvērtēšanas</w:t>
      </w:r>
      <w:r w:rsidRPr="009E33A0">
        <w:rPr>
          <w:bCs/>
          <w:szCs w:val="24"/>
        </w:rPr>
        <w:t xml:space="preserve"> 2016.gada 24.oktobrī tika noslēgts līgums Nr.21-25/16/179 </w:t>
      </w:r>
      <w:r>
        <w:rPr>
          <w:bCs/>
          <w:szCs w:val="24"/>
        </w:rPr>
        <w:t xml:space="preserve">un </w:t>
      </w:r>
      <w:r w:rsidRPr="009E33A0">
        <w:rPr>
          <w:bCs/>
          <w:szCs w:val="24"/>
        </w:rPr>
        <w:t xml:space="preserve">publicēts paziņojums par iepirkuma procedūras rezultātiem. Saskaņā ar </w:t>
      </w:r>
      <w:r w:rsidRPr="009E33A0">
        <w:rPr>
          <w:szCs w:val="24"/>
        </w:rPr>
        <w:t>līguma priekšmetu pasūtītājs uzdod un izpildītājs apņemas, ievērojot pasūtītāja noteiktās kvalitātes prasības</w:t>
      </w:r>
      <w:r>
        <w:rPr>
          <w:szCs w:val="24"/>
        </w:rPr>
        <w:t xml:space="preserve"> un</w:t>
      </w:r>
      <w:r w:rsidRPr="009E33A0">
        <w:rPr>
          <w:szCs w:val="24"/>
        </w:rPr>
        <w:t xml:space="preserve"> saskaņā ar metu konkursa “Pļavniekkalna sākumskolas paplašināšanas priekšlikumu izstrāde” (ID Nr.ĶNP/2015/40) rezultātiem, Ķekavas novada domes </w:t>
      </w:r>
      <w:r w:rsidRPr="009E33A0">
        <w:rPr>
          <w:bCs/>
          <w:szCs w:val="24"/>
        </w:rPr>
        <w:t xml:space="preserve">2016.gada 15.septembra lēmumu Nr.1.§1. “Par Pļavniekkalna sākumskolas pārbūves realizāciju” (protokols Nr.25), </w:t>
      </w:r>
      <w:r w:rsidRPr="009E33A0">
        <w:t xml:space="preserve">sarunu procedūras </w:t>
      </w:r>
      <w:r w:rsidRPr="009E33A0">
        <w:rPr>
          <w:bCs/>
          <w:szCs w:val="24"/>
        </w:rPr>
        <w:t>“Pļavniekkalna sākumskolas pārbūves būvprojekta izstrāde”</w:t>
      </w:r>
      <w:r w:rsidRPr="009E33A0">
        <w:t xml:space="preserve"> (ID Nr.ĶNP 2016/35) rezultātiem, kandidāta SIA “AR.4” iesniegto priekšlikumu un pieteikumu dalībai sarunu procedūrā, veikt saskaņā ar Līgumu un LR normatīvajiem aktiem Pļavniekkalna sākumskolas pārbūves būvprojekta izstrādi un saskaņošanu un tā akceptēšanu būvvaldē saskaņā ar sarunu procedūras </w:t>
      </w:r>
      <w:r w:rsidRPr="009E33A0">
        <w:rPr>
          <w:bCs/>
          <w:szCs w:val="24"/>
        </w:rPr>
        <w:t>“Pļavniekkalna sākumskolas pārbūves būvprojekta izstrāde”</w:t>
      </w:r>
      <w:r w:rsidRPr="009E33A0">
        <w:t xml:space="preserve"> (ID Nr.ĶNP 2016/35) uzdevumu.</w:t>
      </w:r>
      <w:r w:rsidRPr="009E33A0">
        <w:rPr>
          <w:szCs w:val="24"/>
        </w:rPr>
        <w:t xml:space="preserve"> Pēc iepirkuma </w:t>
      </w:r>
      <w:r w:rsidRPr="009E33A0">
        <w:rPr>
          <w:szCs w:val="24"/>
        </w:rPr>
        <w:lastRenderedPageBreak/>
        <w:t>līgumā noteikto saistību izpildes un projekta minimālajā sastāvā iesniegšanas pašvaldības būvvaldē 2017.gada 14.martā izsniegta apstrīdētā būvatļauja Nr.BIS-BV-4.1-2017-1162.</w:t>
      </w:r>
    </w:p>
    <w:p w14:paraId="169C32D5" w14:textId="77777777" w:rsidR="00C24CBD" w:rsidRPr="009E33A0" w:rsidRDefault="00C24CBD" w:rsidP="00C24CBD">
      <w:pPr>
        <w:pStyle w:val="Header"/>
        <w:tabs>
          <w:tab w:val="left" w:pos="900"/>
        </w:tabs>
        <w:overflowPunct/>
        <w:autoSpaceDE/>
        <w:adjustRightInd/>
        <w:spacing w:line="276" w:lineRule="auto"/>
        <w:jc w:val="center"/>
        <w:rPr>
          <w:b/>
          <w:szCs w:val="24"/>
        </w:rPr>
      </w:pPr>
      <w:r w:rsidRPr="009E33A0">
        <w:rPr>
          <w:b/>
          <w:szCs w:val="24"/>
        </w:rPr>
        <w:t>II</w:t>
      </w:r>
    </w:p>
    <w:p w14:paraId="169C32D6"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t xml:space="preserve">Būvatļauja ir prettiesiska, ja tā neatbilst materiālo tiesību normām vai arī izsniegta, pieļaujot būtiskus procesuālus pārkāpumus. Apkopojot apstrīdēšanas iesniegumā norādīto, </w:t>
      </w:r>
      <w:r>
        <w:t xml:space="preserve">pašvaldība </w:t>
      </w:r>
      <w:r w:rsidRPr="009E33A0">
        <w:t>secin</w:t>
      </w:r>
      <w:r>
        <w:t>a</w:t>
      </w:r>
      <w:r w:rsidRPr="009E33A0">
        <w:t xml:space="preserve">, ka </w:t>
      </w:r>
      <w:r w:rsidRPr="009E33A0">
        <w:rPr>
          <w:szCs w:val="24"/>
        </w:rPr>
        <w:t xml:space="preserve">iesniedzēju </w:t>
      </w:r>
      <w:r w:rsidRPr="009E33A0">
        <w:t>ieskatā būvatļauja ir prettiesiska</w:t>
      </w:r>
      <w:r>
        <w:t xml:space="preserve"> sakarā ar to, ka tā</w:t>
      </w:r>
      <w:r w:rsidRPr="009E33A0">
        <w:t xml:space="preserve"> </w:t>
      </w:r>
      <w:r w:rsidRPr="009E33A0">
        <w:rPr>
          <w:bCs/>
          <w:szCs w:val="24"/>
        </w:rPr>
        <w:t xml:space="preserve">aizskar sākumskolas skolēnu pamattiesības, </w:t>
      </w:r>
      <w:r>
        <w:rPr>
          <w:bCs/>
          <w:szCs w:val="24"/>
        </w:rPr>
        <w:t xml:space="preserve">tādējādi </w:t>
      </w:r>
      <w:r w:rsidRPr="009E33A0">
        <w:rPr>
          <w:bCs/>
          <w:szCs w:val="24"/>
        </w:rPr>
        <w:t xml:space="preserve">ignorējot LR Satversmes 112.pantu. </w:t>
      </w:r>
      <w:r>
        <w:rPr>
          <w:bCs/>
          <w:szCs w:val="24"/>
        </w:rPr>
        <w:t>Tātad</w:t>
      </w:r>
      <w:r w:rsidRPr="009E33A0">
        <w:rPr>
          <w:bCs/>
          <w:szCs w:val="24"/>
        </w:rPr>
        <w:t xml:space="preserve"> </w:t>
      </w:r>
      <w:r w:rsidRPr="009E33A0">
        <w:rPr>
          <w:szCs w:val="24"/>
        </w:rPr>
        <w:t xml:space="preserve">iesniedzēji </w:t>
      </w:r>
      <w:r w:rsidRPr="009E33A0">
        <w:rPr>
          <w:bCs/>
          <w:szCs w:val="24"/>
        </w:rPr>
        <w:t>ir norādījuši uz būvatļaujas neatbilstību materiālo tiesību normai, proti, LR Satversmes 112.pantā garantēto tiesību uz izglītību pārkāpumu.</w:t>
      </w:r>
    </w:p>
    <w:p w14:paraId="169C32D7"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t>Administratīvā procesa likuma (</w:t>
      </w:r>
      <w:r w:rsidRPr="009E33A0">
        <w:rPr>
          <w:bCs/>
        </w:rPr>
        <w:t xml:space="preserve">APL) 1.panta trešā daļa noteic, ka </w:t>
      </w:r>
      <w:r w:rsidRPr="009E33A0">
        <w:rPr>
          <w:bCs/>
          <w:i/>
        </w:rPr>
        <w:t>administratīvais akts</w:t>
      </w:r>
      <w:r w:rsidRPr="009E33A0">
        <w:rPr>
          <w:i/>
        </w:rPr>
        <w:t xml:space="preserve"> ir uz āru vērsts tiesību akts, ko iestāde izdod publisko tiesību jomā attiecībā uz individuāli noteiktu personu vai personām, nodibinot, grozot, konstatējot vai izbeidzot konkrētas tiesiskās attiecības vai konstatējot faktisko situāciju. Administratīvais akts ir arī tāds lēmums, kuru likumā paredzētajos gadījumos iestāde izdod attiecībā uz individuāli nenoteiktu personu loku, kas atrodas konkrētos un identificējamos apstākļos (vispārīgais administratīvais akts) [..]</w:t>
      </w:r>
      <w:r w:rsidRPr="009E33A0">
        <w:t>.</w:t>
      </w:r>
      <w:r w:rsidRPr="009E33A0">
        <w:rPr>
          <w:szCs w:val="24"/>
        </w:rPr>
        <w:t xml:space="preserve"> Viens no šādiem administratīvā akta veidiem ir būvatļauja, kuru s</w:t>
      </w:r>
      <w:r w:rsidRPr="009E33A0">
        <w:rPr>
          <w:bCs/>
          <w:szCs w:val="24"/>
        </w:rPr>
        <w:t xml:space="preserve">askaņā ar Būvniecības likuma 14.panta devīto daļu </w:t>
      </w:r>
      <w:r w:rsidRPr="009E33A0">
        <w:rPr>
          <w:i/>
          <w:szCs w:val="24"/>
        </w:rPr>
        <w:t>var apstrīdēt vai pārsūdzēt Administratīvā procesa likumā noteiktajā kārtībā mēneša laikā no šā panta sestās daļas 3.punktā minētās dienas [..]</w:t>
      </w:r>
      <w:r w:rsidRPr="009E33A0">
        <w:rPr>
          <w:szCs w:val="24"/>
        </w:rPr>
        <w:t xml:space="preserve"> (t.i., dienas, kad stājas spēkā būvatļauja). Tomēr, lai persona varētu apstrīdēt izdoto būvatļauju, jābūt aizskartām tās subjektīvajām tiesībām vai tiesiskajām interesēm vai arī likumā jābūt īpaši paredzētam gadījumam, kad šādu administratīvo aktu var apstrīdēt citu personu vai sabiedrības interešu aizsardzībai </w:t>
      </w:r>
      <w:r w:rsidRPr="009E33A0">
        <w:rPr>
          <w:i/>
          <w:szCs w:val="24"/>
        </w:rPr>
        <w:t>(actio popularis)</w:t>
      </w:r>
      <w:r w:rsidRPr="009E33A0">
        <w:rPr>
          <w:szCs w:val="24"/>
        </w:rPr>
        <w:t xml:space="preserve">. Lai noskaidrotu, vai personai ir tiesības kaut ko prasīt, t.i., vai tai piemīt subjektīvās tiesības, jānoskaidro, vai šādas tiesības izriet no kādas tiesību normas. Savukārt, lai noteiktu, vai ir aizskartas tiesiskās intereses, jānoskaidro piemērojamās normas mērķis, proti, jānoskaidro, vai tiesību norma izdota ar mērķi attiecīgajā tiesiskajā situācijā aizsargāt noteiktas personas individuālo interesi. </w:t>
      </w:r>
    </w:p>
    <w:p w14:paraId="169C32D8"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rPr>
          <w:szCs w:val="24"/>
        </w:rPr>
        <w:t xml:space="preserve">Atbilstoši iepriekš citētajai administratīvā akta legāldefinīcijai </w:t>
      </w:r>
      <w:r w:rsidRPr="009E33A0">
        <w:t>APL 25.panta pirmā daļa</w:t>
      </w:r>
      <w:r w:rsidRPr="009E33A0">
        <w:rPr>
          <w:szCs w:val="24"/>
        </w:rPr>
        <w:t xml:space="preserve"> vispārēji noteic, ka par </w:t>
      </w:r>
      <w:r w:rsidRPr="009E33A0">
        <w:rPr>
          <w:i/>
        </w:rPr>
        <w:t>iesniedzēju var būt tāda privātpersona, kura griežas iestādē, lai nodibinātu, grozītu, konstatētu vai izbeigtu konkrētas publiski tiesiskās attiecības</w:t>
      </w:r>
      <w:r w:rsidRPr="009E33A0">
        <w:t>.</w:t>
      </w:r>
      <w:r w:rsidRPr="009E33A0">
        <w:rPr>
          <w:szCs w:val="24"/>
        </w:rPr>
        <w:t xml:space="preserve"> Savukārt par pieteicēju tiesā cita starpā var būt arī </w:t>
      </w:r>
      <w:r w:rsidRPr="009E33A0">
        <w:rPr>
          <w:i/>
        </w:rPr>
        <w:t>privātpersona, kuras tiesības vai tiesiskās intereses ir aizskartas vai var tikt aizskartas</w:t>
      </w:r>
      <w:r w:rsidRPr="009E33A0">
        <w:t xml:space="preserve"> (APL 31.panta otrā daļa). Konkretizējot personas subjektīvās tiesības būvniecības jomā, t</w:t>
      </w:r>
      <w:r w:rsidRPr="009E33A0">
        <w:rPr>
          <w:szCs w:val="24"/>
        </w:rPr>
        <w:t xml:space="preserve">iesu praksē atzīts, ka </w:t>
      </w:r>
      <w:r w:rsidRPr="009E33A0">
        <w:rPr>
          <w:szCs w:val="24"/>
          <w:lang w:eastAsia="lv-LV"/>
        </w:rPr>
        <w:t xml:space="preserve">tiesību normas, kas piešķir tiesības pārsūdzēt būvniecības procesā izdotu administratīvo aktu, pieņemtas ar mērķi aizsargāt personu, kura vēlas veikt būvniecību, kā arī personu, kuru </w:t>
      </w:r>
      <w:r w:rsidRPr="009E33A0">
        <w:rPr>
          <w:szCs w:val="24"/>
          <w:u w:val="single"/>
          <w:lang w:eastAsia="lv-LV"/>
        </w:rPr>
        <w:t>tieši</w:t>
      </w:r>
      <w:r w:rsidRPr="009E33A0">
        <w:rPr>
          <w:szCs w:val="24"/>
          <w:lang w:eastAsia="lv-LV"/>
        </w:rPr>
        <w:t xml:space="preserve"> skar būvniecība, proti, tā dēvētās kaimiņu tiesības. Tomēr ar to vien, ka persona atzīstama par “kaimiņu” būvniecības procesā, vēl nav pietiekami, lai tai rastos subjektīvās tiesības apstrīdēt citai personai izdotu būvatļauju. Personai ir tiesības apstrīdēt būvatļauju tikai tad, ja tai ar būvniecību tiek nodarīts konkrēts tiesību vai tiesisko interešu aizskārums. Iebildumiem pret būvniecību jābūt saistītiem tieši ar sava īpašuma (arī nomātā) lietošanu, nevis ar vispārējiem iebildumiem par jebkuru tiesību normu neievērošanu būvniecības procesā.</w:t>
      </w:r>
      <w:r w:rsidRPr="009E33A0">
        <w:rPr>
          <w:rStyle w:val="FootnoteReference"/>
          <w:szCs w:val="24"/>
          <w:lang w:eastAsia="lv-LV"/>
        </w:rPr>
        <w:footnoteReference w:id="4"/>
      </w:r>
    </w:p>
    <w:p w14:paraId="169C32D9"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rPr>
          <w:szCs w:val="24"/>
        </w:rPr>
        <w:t xml:space="preserve">Izskatāmajā lietā </w:t>
      </w:r>
      <w:r>
        <w:rPr>
          <w:szCs w:val="24"/>
        </w:rPr>
        <w:t>iesniedzēji iebildumus, kas</w:t>
      </w:r>
      <w:r w:rsidRPr="00B2630C">
        <w:rPr>
          <w:szCs w:val="24"/>
          <w:lang w:eastAsia="lv-LV"/>
        </w:rPr>
        <w:t xml:space="preserve"> </w:t>
      </w:r>
      <w:r w:rsidRPr="009E33A0">
        <w:rPr>
          <w:szCs w:val="24"/>
          <w:lang w:eastAsia="lv-LV"/>
        </w:rPr>
        <w:t xml:space="preserve">saistīti ar </w:t>
      </w:r>
      <w:r>
        <w:rPr>
          <w:szCs w:val="24"/>
          <w:lang w:eastAsia="lv-LV"/>
        </w:rPr>
        <w:t xml:space="preserve">viņu </w:t>
      </w:r>
      <w:r w:rsidRPr="009E33A0">
        <w:rPr>
          <w:szCs w:val="24"/>
          <w:lang w:eastAsia="lv-LV"/>
        </w:rPr>
        <w:t>īpašuma</w:t>
      </w:r>
      <w:r>
        <w:rPr>
          <w:szCs w:val="24"/>
          <w:lang w:eastAsia="lv-LV"/>
        </w:rPr>
        <w:t xml:space="preserve"> </w:t>
      </w:r>
      <w:r w:rsidRPr="009E33A0">
        <w:rPr>
          <w:szCs w:val="24"/>
          <w:lang w:eastAsia="lv-LV"/>
        </w:rPr>
        <w:t>lietošanu</w:t>
      </w:r>
      <w:r>
        <w:rPr>
          <w:szCs w:val="24"/>
          <w:lang w:eastAsia="lv-LV"/>
        </w:rPr>
        <w:t>,</w:t>
      </w:r>
      <w:r>
        <w:rPr>
          <w:szCs w:val="24"/>
        </w:rPr>
        <w:t xml:space="preserve"> nav izteikuši, turklāt </w:t>
      </w:r>
      <w:r w:rsidRPr="009E33A0">
        <w:rPr>
          <w:szCs w:val="24"/>
        </w:rPr>
        <w:t xml:space="preserve">apstrīdētā būvatļauja </w:t>
      </w:r>
      <w:r w:rsidRPr="009E33A0">
        <w:rPr>
          <w:szCs w:val="24"/>
          <w:lang w:eastAsia="lv-LV"/>
        </w:rPr>
        <w:t>nav izdota attiecībā uz iesniedzējiem vai</w:t>
      </w:r>
      <w:r w:rsidRPr="009E33A0">
        <w:rPr>
          <w:i/>
        </w:rPr>
        <w:t xml:space="preserve"> </w:t>
      </w:r>
      <w:r w:rsidRPr="009E33A0">
        <w:t>attiecībā uz individuāli nenoteiktu personu loku, respektīvi, tā nav</w:t>
      </w:r>
      <w:r w:rsidRPr="009E33A0">
        <w:rPr>
          <w:i/>
        </w:rPr>
        <w:t xml:space="preserve"> </w:t>
      </w:r>
      <w:r w:rsidRPr="009E33A0">
        <w:t>vispārīgais administratīvais akts</w:t>
      </w:r>
      <w:r>
        <w:rPr>
          <w:szCs w:val="24"/>
          <w:lang w:eastAsia="lv-LV"/>
        </w:rPr>
        <w:t>. Apstrīdētā</w:t>
      </w:r>
      <w:r w:rsidRPr="009E33A0">
        <w:rPr>
          <w:szCs w:val="24"/>
          <w:lang w:eastAsia="lv-LV"/>
        </w:rPr>
        <w:t xml:space="preserve"> būvatļauja ne</w:t>
      </w:r>
      <w:r w:rsidRPr="009E33A0">
        <w:t xml:space="preserve">nodibina, negroza, nekonstatē vai neizbeidz kādas konkrētas </w:t>
      </w:r>
      <w:r w:rsidRPr="009E33A0">
        <w:lastRenderedPageBreak/>
        <w:t xml:space="preserve">iesniedzēju tiesiskās attiecības, </w:t>
      </w:r>
      <w:r w:rsidRPr="009E33A0">
        <w:rPr>
          <w:szCs w:val="24"/>
          <w:lang w:eastAsia="lv-LV"/>
        </w:rPr>
        <w:t>kā arī iesniedzēji nav atzīstami par “kaimiņiem” izskatāmā būvniecības procesa ietvaros, tādēļ</w:t>
      </w:r>
      <w:r w:rsidRPr="009E33A0">
        <w:rPr>
          <w:szCs w:val="24"/>
        </w:rPr>
        <w:t xml:space="preserve"> pati par sevi būvatļauja par pamatskolas pārbūvi </w:t>
      </w:r>
      <w:r>
        <w:rPr>
          <w:szCs w:val="24"/>
        </w:rPr>
        <w:t xml:space="preserve">Pļavniekkalnā </w:t>
      </w:r>
      <w:r w:rsidRPr="009E33A0">
        <w:rPr>
          <w:szCs w:val="24"/>
        </w:rPr>
        <w:t>iesniedzēju</w:t>
      </w:r>
      <w:r w:rsidRPr="009E33A0">
        <w:rPr>
          <w:szCs w:val="24"/>
          <w:lang w:eastAsia="lv-LV"/>
        </w:rPr>
        <w:t xml:space="preserve"> tiesību vai tiesisko interešu aizskārumu nerada, secīgi – iesniedzēju subjektīvās tiesības apstrīdēt </w:t>
      </w:r>
      <w:r w:rsidRPr="009E33A0">
        <w:rPr>
          <w:bCs/>
          <w:szCs w:val="24"/>
        </w:rPr>
        <w:t>būvatļauju Nr.BIS-BV-4.1-2017-1162 ir strīdīgas.</w:t>
      </w:r>
      <w:r w:rsidRPr="009E33A0">
        <w:rPr>
          <w:szCs w:val="24"/>
          <w:lang w:eastAsia="lv-LV"/>
        </w:rPr>
        <w:t xml:space="preserve"> </w:t>
      </w:r>
    </w:p>
    <w:p w14:paraId="169C32DA"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rPr>
          <w:szCs w:val="24"/>
          <w:lang w:eastAsia="lv-LV"/>
        </w:rPr>
        <w:t xml:space="preserve">Bez tam </w:t>
      </w:r>
      <w:r w:rsidRPr="009E33A0">
        <w:rPr>
          <w:szCs w:val="24"/>
          <w:u w:val="single"/>
          <w:lang w:eastAsia="lv-LV"/>
        </w:rPr>
        <w:t>pastāv būtiska neatbilstība starp iesnieguma priekšmetu (būvatļaujas atcelšanu) un tā pamatojumu (pamattiesību pārkāpumu)</w:t>
      </w:r>
      <w:r w:rsidRPr="009E33A0">
        <w:rPr>
          <w:szCs w:val="24"/>
          <w:lang w:eastAsia="lv-LV"/>
        </w:rPr>
        <w:t xml:space="preserve">. Tādēļ pašvaldības ieskatā iesniegums faktiski ir vērsts uz to, lai </w:t>
      </w:r>
      <w:r w:rsidRPr="009E33A0">
        <w:rPr>
          <w:szCs w:val="24"/>
          <w:u w:val="single"/>
          <w:lang w:eastAsia="lv-LV"/>
        </w:rPr>
        <w:t xml:space="preserve">apstrīdētu pašvaldības rīcības brīvību autonomo funkciju izpildes jomā, kuras cita starpā paredz pašvaldības pienākumu </w:t>
      </w:r>
      <w:r w:rsidRPr="009E33A0">
        <w:rPr>
          <w:u w:val="single"/>
        </w:rPr>
        <w:t>gādāt par iedzīvotāju izglītību</w:t>
      </w:r>
      <w:r w:rsidRPr="009E33A0">
        <w:t xml:space="preserve">. Lai gan </w:t>
      </w:r>
      <w:r w:rsidRPr="009E33A0">
        <w:rPr>
          <w:szCs w:val="24"/>
        </w:rPr>
        <w:t>a</w:t>
      </w:r>
      <w:r w:rsidRPr="009E33A0">
        <w:t xml:space="preserve">dministratīvais process dod iespēju personai prasīt </w:t>
      </w:r>
      <w:r w:rsidRPr="007F49AC">
        <w:rPr>
          <w:u w:val="single"/>
        </w:rPr>
        <w:t>tikai savu tiesību aizsardzību</w:t>
      </w:r>
      <w:r w:rsidRPr="009E33A0">
        <w:t xml:space="preserve">, izņemot atsevišķus likumā </w:t>
      </w:r>
      <w:r w:rsidRPr="009E33A0">
        <w:rPr>
          <w:i/>
        </w:rPr>
        <w:t>expressis verbis</w:t>
      </w:r>
      <w:r w:rsidRPr="009E33A0">
        <w:t xml:space="preserve"> paredzētus izņēmumus (piemēram, vides aizsardzības jomā), tomēr apstākļos, kad iesniedzēji ir norādījuši</w:t>
      </w:r>
      <w:r w:rsidRPr="009E33A0">
        <w:rPr>
          <w:szCs w:val="24"/>
          <w:lang w:eastAsia="lv-LV"/>
        </w:rPr>
        <w:t xml:space="preserve"> uz iespējamu Satversmē garantēto tiesību pārkāpumu </w:t>
      </w:r>
      <w:r w:rsidRPr="009E33A0">
        <w:rPr>
          <w:rFonts w:eastAsia="Calibri"/>
        </w:rPr>
        <w:t>vai nesamērīgu ierobežojumu</w:t>
      </w:r>
      <w:r w:rsidRPr="009E33A0">
        <w:rPr>
          <w:szCs w:val="24"/>
          <w:lang w:eastAsia="lv-LV"/>
        </w:rPr>
        <w:t xml:space="preserve">, ir pārbaudāma </w:t>
      </w:r>
      <w:r w:rsidRPr="009E33A0">
        <w:rPr>
          <w:i/>
          <w:szCs w:val="24"/>
          <w:lang w:eastAsia="lv-LV"/>
        </w:rPr>
        <w:t>actio popularis</w:t>
      </w:r>
      <w:r w:rsidRPr="009E33A0">
        <w:rPr>
          <w:szCs w:val="24"/>
          <w:lang w:eastAsia="lv-LV"/>
        </w:rPr>
        <w:t xml:space="preserve"> iesnieguma pret pašvaldības rīcību pieļaujamība un pamatotība.</w:t>
      </w:r>
    </w:p>
    <w:p w14:paraId="169C32DB" w14:textId="77777777" w:rsidR="00C24CBD" w:rsidRPr="009E33A0" w:rsidRDefault="00C24CBD" w:rsidP="00C24CBD">
      <w:pPr>
        <w:pStyle w:val="Header"/>
        <w:tabs>
          <w:tab w:val="left" w:pos="993"/>
        </w:tabs>
        <w:overflowPunct/>
        <w:autoSpaceDE/>
        <w:adjustRightInd/>
        <w:spacing w:line="276" w:lineRule="auto"/>
        <w:jc w:val="center"/>
        <w:rPr>
          <w:b/>
          <w:szCs w:val="24"/>
        </w:rPr>
      </w:pPr>
      <w:r w:rsidRPr="009E33A0">
        <w:rPr>
          <w:b/>
          <w:szCs w:val="24"/>
        </w:rPr>
        <w:t>III</w:t>
      </w:r>
    </w:p>
    <w:p w14:paraId="169C32DC" w14:textId="77777777" w:rsidR="00C24CBD" w:rsidRPr="009E33A0"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rPr>
          <w:szCs w:val="24"/>
        </w:rPr>
        <w:t xml:space="preserve">LR Satversmes 112.pants cita starpā nosaka </w:t>
      </w:r>
      <w:r w:rsidRPr="009E33A0">
        <w:rPr>
          <w:i/>
          <w:szCs w:val="24"/>
        </w:rPr>
        <w:t>ikvienas personas tiesības uz izglītību</w:t>
      </w:r>
      <w:r w:rsidRPr="009E33A0">
        <w:rPr>
          <w:szCs w:val="24"/>
        </w:rPr>
        <w:t>. Atbilstoši likuma „Par pašvaldībām” 15.panta</w:t>
      </w:r>
      <w:r>
        <w:rPr>
          <w:szCs w:val="24"/>
        </w:rPr>
        <w:t xml:space="preserve"> pirmās daļas</w:t>
      </w:r>
      <w:r w:rsidRPr="009E33A0">
        <w:rPr>
          <w:szCs w:val="24"/>
        </w:rPr>
        <w:t xml:space="preserve"> 4.punktam </w:t>
      </w:r>
      <w:r w:rsidRPr="009E33A0">
        <w:rPr>
          <w:i/>
        </w:rPr>
        <w:t>gādāt par iedzīvotāju izglītību (iedzīvotājiem noteikto tiesību nodrošināšanu pamatizglītības un vispārējās vidējās izglītības iegūšanā; pirmsskolas un skolas vecuma bērnu nodrošināšanu ar vietām mācību un audzināšanas iestādēs; organizatorisku un finansiālu palīdzību ārpusskolas mācību un audzināšanas iestādēm un izglītības atbalsta iestādēm</w:t>
      </w:r>
      <w:r w:rsidRPr="009E33A0">
        <w:rPr>
          <w:szCs w:val="24"/>
        </w:rPr>
        <w:t xml:space="preserve"> ir v</w:t>
      </w:r>
      <w:r w:rsidRPr="009E33A0">
        <w:rPr>
          <w:szCs w:val="24"/>
          <w:lang w:eastAsia="lv-LV"/>
        </w:rPr>
        <w:t>iena no pašvaldības pastāvīgajām jeb autonomajām funkcijām</w:t>
      </w:r>
      <w:r w:rsidRPr="009E33A0">
        <w:rPr>
          <w:szCs w:val="24"/>
        </w:rPr>
        <w:t>.</w:t>
      </w:r>
      <w:r w:rsidRPr="009E33A0">
        <w:rPr>
          <w:szCs w:val="24"/>
          <w:lang w:eastAsia="lv-LV"/>
        </w:rPr>
        <w:t xml:space="preserve"> </w:t>
      </w:r>
      <w:r>
        <w:rPr>
          <w:szCs w:val="24"/>
          <w:lang w:eastAsia="lv-LV"/>
        </w:rPr>
        <w:t>Tātad pi</w:t>
      </w:r>
      <w:r w:rsidRPr="009E33A0">
        <w:rPr>
          <w:szCs w:val="24"/>
          <w:lang w:eastAsia="lv-LV"/>
        </w:rPr>
        <w:t xml:space="preserve">enākums </w:t>
      </w:r>
      <w:r w:rsidRPr="009E33A0">
        <w:t>gādāt par iedzīvotāju izglītību</w:t>
      </w:r>
      <w:r w:rsidRPr="009E33A0">
        <w:rPr>
          <w:i/>
        </w:rPr>
        <w:t xml:space="preserve"> </w:t>
      </w:r>
      <w:r w:rsidRPr="009E33A0">
        <w:rPr>
          <w:szCs w:val="24"/>
          <w:lang w:eastAsia="lv-LV"/>
        </w:rPr>
        <w:t>nozīmē, ka pašvaldībai ir jānodrošina iedzīvotājiem iespēja saņemt likuma</w:t>
      </w:r>
      <w:r>
        <w:rPr>
          <w:szCs w:val="24"/>
          <w:lang w:eastAsia="lv-LV"/>
        </w:rPr>
        <w:t xml:space="preserve"> prasībām</w:t>
      </w:r>
      <w:r w:rsidRPr="009E33A0">
        <w:rPr>
          <w:szCs w:val="24"/>
          <w:lang w:eastAsia="lv-LV"/>
        </w:rPr>
        <w:t xml:space="preserve"> atbilstošu izglītību, organizējot un daļēji arī finansējot izglītības iestā</w:t>
      </w:r>
      <w:r>
        <w:rPr>
          <w:szCs w:val="24"/>
          <w:lang w:eastAsia="lv-LV"/>
        </w:rPr>
        <w:t>žu darbību</w:t>
      </w:r>
      <w:r w:rsidRPr="009E33A0">
        <w:rPr>
          <w:szCs w:val="24"/>
          <w:lang w:eastAsia="lv-LV"/>
        </w:rPr>
        <w:t xml:space="preserve">. </w:t>
      </w:r>
    </w:p>
    <w:p w14:paraId="169C32DD" w14:textId="77777777" w:rsidR="00C24CBD" w:rsidRPr="002051C9"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9E33A0">
        <w:rPr>
          <w:szCs w:val="24"/>
        </w:rPr>
        <w:t>Tiesu praksē atzīts, ka s</w:t>
      </w:r>
      <w:r w:rsidRPr="009E33A0">
        <w:rPr>
          <w:szCs w:val="24"/>
          <w:lang w:eastAsia="lv-LV"/>
        </w:rPr>
        <w:t xml:space="preserve">askaņā ar Satversmes 112.pantā ietvertajām tiesību normām valstij ir pienākums obligāti nodrošināt personu ar pamatizglītību, kas tādējādi rada personai subjektīvas tiesības prasīt šīs tiesības īstenošanu. Savukārt attiecībā uz vidējo izglītību valsts pienākums ir nodrošināt personai tās bezmaksas apguvi. </w:t>
      </w:r>
      <w:r w:rsidRPr="007F49AC">
        <w:rPr>
          <w:szCs w:val="24"/>
          <w:u w:val="single"/>
          <w:lang w:eastAsia="lv-LV"/>
        </w:rPr>
        <w:t>No minētās normas neizriet, ka persona pati var izraudzīties, kur un kādā veidā iegūt pamatizglītību vai vidējo izglītību</w:t>
      </w:r>
      <w:r w:rsidRPr="009E33A0">
        <w:rPr>
          <w:szCs w:val="24"/>
          <w:lang w:eastAsia="lv-LV"/>
        </w:rPr>
        <w:t>. Tiesību uz izglītību īstenošanas veids pamatā ir tiesībpolitisks jautājums, kas lielā mērā atkarīgs no valsts iespējām.</w:t>
      </w:r>
      <w:r w:rsidRPr="009E33A0">
        <w:rPr>
          <w:rStyle w:val="FootnoteReference"/>
          <w:szCs w:val="24"/>
          <w:lang w:eastAsia="lv-LV"/>
        </w:rPr>
        <w:footnoteReference w:id="5"/>
      </w:r>
      <w:r w:rsidRPr="009E33A0">
        <w:rPr>
          <w:szCs w:val="24"/>
          <w:lang w:eastAsia="lv-LV"/>
        </w:rPr>
        <w:t xml:space="preserve"> Līdz ar to atzīstams, ka </w:t>
      </w:r>
      <w:r w:rsidRPr="007F49AC">
        <w:rPr>
          <w:u w:val="single"/>
        </w:rPr>
        <w:t>pašvaldībai šajā jomā piešķirta rīcības brīvība, kura izmantojama, ņemot vērā gan juridiskus, gan politiskus apsvērumus</w:t>
      </w:r>
      <w:r w:rsidRPr="009E33A0">
        <w:t xml:space="preserve">. </w:t>
      </w:r>
    </w:p>
    <w:p w14:paraId="169C32DE" w14:textId="77777777" w:rsidR="00C24CBD"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897FC1">
        <w:rPr>
          <w:szCs w:val="24"/>
        </w:rPr>
        <w:t xml:space="preserve">Juridiskie apsvērumi saistāmi ar konkrētiem, likumā noteiktiem pašvaldības pienākumiem konkrētās autonomās funkcijas izpildē. Šo pienākumu ignorēšana vai, piemēram, nepienācīga pildīšana varētu liecināt par </w:t>
      </w:r>
      <w:r w:rsidRPr="00897FC1">
        <w:rPr>
          <w:szCs w:val="24"/>
          <w:lang w:eastAsia="lv-LV"/>
        </w:rPr>
        <w:t xml:space="preserve">pašvaldības bezdarbību publisko tiesību jomā, kas likumā garantēto </w:t>
      </w:r>
      <w:r>
        <w:rPr>
          <w:szCs w:val="24"/>
          <w:lang w:eastAsia="lv-LV"/>
        </w:rPr>
        <w:t xml:space="preserve">individuālo </w:t>
      </w:r>
      <w:r w:rsidRPr="00897FC1">
        <w:rPr>
          <w:szCs w:val="24"/>
          <w:lang w:eastAsia="lv-LV"/>
        </w:rPr>
        <w:t xml:space="preserve">tiesību aizskāruma gadījumā būtu pietiekams pamats šādas rīcības apstrīdēšanai un pārsūdzēšanai Administratīvajā procesa likumā noteiktajā kārtībā. </w:t>
      </w:r>
      <w:r>
        <w:rPr>
          <w:szCs w:val="24"/>
          <w:lang w:eastAsia="lv-LV"/>
        </w:rPr>
        <w:t>Saskaņā ar tiesu praksi šādos apstākļos s</w:t>
      </w:r>
      <w:r w:rsidRPr="00897FC1">
        <w:rPr>
          <w:szCs w:val="24"/>
          <w:lang w:eastAsia="lv-LV"/>
        </w:rPr>
        <w:t>ubjektīvās publiskās tiesības izpau</w:t>
      </w:r>
      <w:r>
        <w:rPr>
          <w:szCs w:val="24"/>
          <w:lang w:eastAsia="lv-LV"/>
        </w:rPr>
        <w:t>žas</w:t>
      </w:r>
      <w:r w:rsidRPr="00897FC1">
        <w:rPr>
          <w:szCs w:val="24"/>
          <w:lang w:eastAsia="lv-LV"/>
        </w:rPr>
        <w:t xml:space="preserve"> kā privātpersonas tiesības uz publisko tiesību akta vai tiesību normas pamata prasīt no publisko tiesību subjekta noteiktu rīcību vai lēmumu, lai apmierinātu savas individuālās intereses vai tās aizsargātu. Tātad tiesa pārbaud</w:t>
      </w:r>
      <w:r>
        <w:rPr>
          <w:szCs w:val="24"/>
          <w:lang w:eastAsia="lv-LV"/>
        </w:rPr>
        <w:t>ītu</w:t>
      </w:r>
      <w:r w:rsidRPr="00897FC1">
        <w:rPr>
          <w:szCs w:val="24"/>
          <w:lang w:eastAsia="lv-LV"/>
        </w:rPr>
        <w:t>, vai pastāv tāds publisko tiesību akts vai tiesību norma, kas uzliek pienākumu publisko tiesību subjektam noteiktu pienākumu, bet privātpersonai tiesības sasniegt savas intereses un vai tiesību akts (norma) kalpo šīs privātpersonas individuālo interešu apmierināšanai vai aizsardzība</w:t>
      </w:r>
      <w:r>
        <w:rPr>
          <w:szCs w:val="24"/>
          <w:lang w:eastAsia="lv-LV"/>
        </w:rPr>
        <w:t>.</w:t>
      </w:r>
      <w:r>
        <w:rPr>
          <w:rStyle w:val="FootnoteReference"/>
          <w:szCs w:val="24"/>
          <w:lang w:eastAsia="lv-LV"/>
        </w:rPr>
        <w:footnoteReference w:id="6"/>
      </w:r>
      <w:r>
        <w:rPr>
          <w:szCs w:val="24"/>
        </w:rPr>
        <w:t xml:space="preserve"> </w:t>
      </w:r>
    </w:p>
    <w:p w14:paraId="169C32DF" w14:textId="77777777" w:rsidR="00C24CBD" w:rsidRPr="00B2630C"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sidRPr="00160C78">
        <w:rPr>
          <w:szCs w:val="21"/>
          <w:lang w:eastAsia="lv-LV"/>
        </w:rPr>
        <w:lastRenderedPageBreak/>
        <w:t xml:space="preserve">Savukārt pašvaldības rīcība, ar kuru tiek organizēta pašvaldības autonomās funkcijas izpilde konkrētā veidā ir </w:t>
      </w:r>
      <w:r w:rsidRPr="00160C78">
        <w:rPr>
          <w:szCs w:val="24"/>
          <w:lang w:eastAsia="lv-LV"/>
        </w:rPr>
        <w:t>tiesībpolitisks jautājums</w:t>
      </w:r>
      <w:r w:rsidRPr="00160C78">
        <w:rPr>
          <w:szCs w:val="24"/>
        </w:rPr>
        <w:t xml:space="preserve"> un p</w:t>
      </w:r>
      <w:r w:rsidRPr="00160C78">
        <w:t>ašvaldības politiskā kompetence, kuru lielā mērā noteic pašvaldības finansiālās iespējas, lietderības un politiskie apsvērumi un mērķi, kas nav pakļauti pārbaudei tiesā. Kā ir norādījusi Augstākā tiesa 2017.gada 17.februāra lēmumā lietā Nr.SKA-644/2017, uz kuru atsaucas arī iesniedzēji, tas, cik plaša skolas pārbūve ir nepieciešama un īstenojama konkrētos apstākļos, ir atkarīgs no lietderības un politiskiem plānošanas apsvērumiem. Tādējādi šāda izšķiršanās nav pārbaudāma, vadoties no tiesību apsvērumiem, un pār to nav veicama tiesas kontrole. Šāda konceptuāla pašvaldības apņemšanās neregulē konkrētas tiesiskās attiecības izglītības jomā, nerada tiesiskas sekas un nenodibina vai negroza tiesisko situāciju [..]. Skolas ēkas pārbūve pati par sevi neskar skolēnu tiesības uz izglītību.</w:t>
      </w:r>
    </w:p>
    <w:p w14:paraId="169C32E0" w14:textId="77777777" w:rsidR="00C24CBD" w:rsidRPr="00B2630C" w:rsidRDefault="00C24CBD" w:rsidP="00C24CBD">
      <w:pPr>
        <w:pStyle w:val="Header"/>
        <w:tabs>
          <w:tab w:val="left" w:pos="993"/>
        </w:tabs>
        <w:overflowPunct/>
        <w:autoSpaceDE/>
        <w:adjustRightInd/>
        <w:spacing w:line="276" w:lineRule="auto"/>
        <w:jc w:val="center"/>
        <w:rPr>
          <w:b/>
          <w:szCs w:val="24"/>
        </w:rPr>
      </w:pPr>
      <w:r w:rsidRPr="00B2630C">
        <w:rPr>
          <w:b/>
        </w:rPr>
        <w:t>IV</w:t>
      </w:r>
    </w:p>
    <w:p w14:paraId="169C32E1" w14:textId="77777777" w:rsidR="00C24CBD"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t xml:space="preserve">Konkrētajā gadījumā </w:t>
      </w:r>
      <w:r w:rsidRPr="005D34CE">
        <w:rPr>
          <w:szCs w:val="24"/>
        </w:rPr>
        <w:t>būtiski piebilst, ka</w:t>
      </w:r>
      <w:r w:rsidRPr="005A7FCC">
        <w:rPr>
          <w:szCs w:val="24"/>
        </w:rPr>
        <w:t xml:space="preserve"> </w:t>
      </w:r>
      <w:r>
        <w:rPr>
          <w:szCs w:val="24"/>
        </w:rPr>
        <w:t xml:space="preserve">pamatskolas nojaukšana nav pašvaldības pašmērķis, kā to nepamatoti deklarē iesniedzēji. Pretēji minētajam </w:t>
      </w:r>
      <w:r w:rsidRPr="005D34CE">
        <w:rPr>
          <w:szCs w:val="24"/>
        </w:rPr>
        <w:t>pašvald</w:t>
      </w:r>
      <w:r>
        <w:rPr>
          <w:szCs w:val="24"/>
        </w:rPr>
        <w:t xml:space="preserve">ība autonomo funkciju ietvaros īsteno nevis Pļavniekkalna pamatskolas nojaukšanas, bet gan tās pārbūves projektu atbilstoši iepriekš apstiprinātiem attīstības plānošanas dokumentiem, proti, </w:t>
      </w:r>
      <w:r w:rsidRPr="009E33A0">
        <w:rPr>
          <w:szCs w:val="24"/>
        </w:rPr>
        <w:t>Ķekavas novada attīstības programm</w:t>
      </w:r>
      <w:r>
        <w:rPr>
          <w:szCs w:val="24"/>
        </w:rPr>
        <w:t>ai</w:t>
      </w:r>
      <w:r w:rsidRPr="009E33A0">
        <w:rPr>
          <w:szCs w:val="24"/>
        </w:rPr>
        <w:t xml:space="preserve"> 2014.-2020.gadam, </w:t>
      </w:r>
      <w:r>
        <w:rPr>
          <w:szCs w:val="24"/>
        </w:rPr>
        <w:t>Rīcības plānam</w:t>
      </w:r>
      <w:r w:rsidRPr="009E33A0">
        <w:rPr>
          <w:szCs w:val="24"/>
        </w:rPr>
        <w:t xml:space="preserve"> 2016.-2018.gadam</w:t>
      </w:r>
      <w:r>
        <w:rPr>
          <w:szCs w:val="24"/>
        </w:rPr>
        <w:t xml:space="preserve"> un</w:t>
      </w:r>
      <w:r w:rsidRPr="009E33A0">
        <w:rPr>
          <w:szCs w:val="24"/>
        </w:rPr>
        <w:t xml:space="preserve"> Izglītības infrastruktūras attīstības stratēģisk</w:t>
      </w:r>
      <w:r>
        <w:rPr>
          <w:szCs w:val="24"/>
        </w:rPr>
        <w:t>ajam rīcības plānam</w:t>
      </w:r>
      <w:r w:rsidRPr="009E33A0">
        <w:rPr>
          <w:szCs w:val="24"/>
        </w:rPr>
        <w:t xml:space="preserve"> 2015.-2018.</w:t>
      </w:r>
      <w:r>
        <w:rPr>
          <w:szCs w:val="24"/>
        </w:rPr>
        <w:t xml:space="preserve">gadam ar mērķi izveidot novadā </w:t>
      </w:r>
      <w:r w:rsidRPr="005D34CE">
        <w:rPr>
          <w:szCs w:val="24"/>
        </w:rPr>
        <w:t>jaun</w:t>
      </w:r>
      <w:r>
        <w:rPr>
          <w:szCs w:val="24"/>
        </w:rPr>
        <w:t>u</w:t>
      </w:r>
      <w:r w:rsidRPr="005D34CE">
        <w:rPr>
          <w:szCs w:val="24"/>
        </w:rPr>
        <w:t xml:space="preserve"> un modern</w:t>
      </w:r>
      <w:r>
        <w:rPr>
          <w:szCs w:val="24"/>
        </w:rPr>
        <w:t>u</w:t>
      </w:r>
      <w:r w:rsidRPr="005D34CE">
        <w:rPr>
          <w:szCs w:val="24"/>
        </w:rPr>
        <w:t xml:space="preserve"> izglītības iestād</w:t>
      </w:r>
      <w:r>
        <w:rPr>
          <w:szCs w:val="24"/>
        </w:rPr>
        <w:t xml:space="preserve">i, kas </w:t>
      </w:r>
      <w:r w:rsidRPr="005A7FCC">
        <w:rPr>
          <w:szCs w:val="24"/>
        </w:rPr>
        <w:t xml:space="preserve">ilgtermiņā </w:t>
      </w:r>
      <w:r>
        <w:rPr>
          <w:szCs w:val="24"/>
        </w:rPr>
        <w:t>sa</w:t>
      </w:r>
      <w:r w:rsidRPr="005A7FCC">
        <w:rPr>
          <w:szCs w:val="24"/>
        </w:rPr>
        <w:t>mazinā</w:t>
      </w:r>
      <w:r>
        <w:rPr>
          <w:szCs w:val="24"/>
        </w:rPr>
        <w:t>s</w:t>
      </w:r>
      <w:r w:rsidRPr="005A7FCC">
        <w:rPr>
          <w:szCs w:val="24"/>
        </w:rPr>
        <w:t xml:space="preserve"> </w:t>
      </w:r>
      <w:r>
        <w:rPr>
          <w:szCs w:val="24"/>
        </w:rPr>
        <w:t xml:space="preserve">esošo pašvaldības </w:t>
      </w:r>
      <w:r w:rsidRPr="005A7FCC">
        <w:rPr>
          <w:szCs w:val="24"/>
        </w:rPr>
        <w:t>izglītības iestāžu noslogojumu un risinā</w:t>
      </w:r>
      <w:r>
        <w:rPr>
          <w:szCs w:val="24"/>
        </w:rPr>
        <w:t>s</w:t>
      </w:r>
      <w:r w:rsidRPr="005A7FCC">
        <w:rPr>
          <w:szCs w:val="24"/>
        </w:rPr>
        <w:t xml:space="preserve"> skolēnu aizplūšan</w:t>
      </w:r>
      <w:r>
        <w:rPr>
          <w:szCs w:val="24"/>
        </w:rPr>
        <w:t>as problēmu</w:t>
      </w:r>
      <w:r w:rsidRPr="005A7FCC">
        <w:rPr>
          <w:szCs w:val="24"/>
        </w:rPr>
        <w:t xml:space="preserve"> no novada uz citām mācību iestādēm</w:t>
      </w:r>
      <w:r>
        <w:rPr>
          <w:szCs w:val="24"/>
        </w:rPr>
        <w:t>. Pašvaldības ieskatā jaunas skolas būvniecība Pļavniekkalna ielā 20, Katlakalnā, t.i., tās vēsturiskajā vietā,  saglabās pēctecību un samazinās infrastruktūras attīstības izdevumus, kā arī ļaus atbrīvoties no morāli un fiziski novecojušas ēkas, kas izglītības iestādes vajadzībām vairs nav piemērojama, rada neērtības skolēniem un papildus izdevumus pašvaldībai sakarā ar uzturēšanas izmaksu palielināšanos un sistemātisku remontdarbu</w:t>
      </w:r>
      <w:r w:rsidRPr="000C0CA1">
        <w:rPr>
          <w:szCs w:val="24"/>
        </w:rPr>
        <w:t xml:space="preserve"> </w:t>
      </w:r>
      <w:r>
        <w:rPr>
          <w:szCs w:val="24"/>
        </w:rPr>
        <w:t>nepieciešamību.</w:t>
      </w:r>
    </w:p>
    <w:p w14:paraId="169C32E2" w14:textId="77777777" w:rsidR="00C24CBD"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Pr>
          <w:szCs w:val="24"/>
        </w:rPr>
        <w:t>Bez tam iesniedzēju argumenti ir strīdīgi arī daļā par mācību procesa nepienācīgu organizāciju būvniecības laikā. Šajā jautājumā uzsverams, ka pašvaldības izpilddirektors 2016.gada 16.decembrī ir izdevis rīkojumu Nr.5-3/16/626 “Par Pļavniekkalna sākumskolas mācību procesa nodrošināšanu Skolas ielā 2, Ķekavā, Ķekavas pagastā, Ķekavas novadā”. Rīkojumā uzlikts par pienākumu pašvaldības amatpersonām informēt Izglītības kvalitātes valsts dienestu par adreses noteikšanu vispārējās izglītības programmas realizācijai Skolas ielā 2, nodrošināt VUGD un Veselības inspekcijas pārbaudes pieteikšanu un atzinuma saņemšanu ēkai Skolas ielā 2, izstrādāt autobusa maršruta plānu skolas mācību procesa nodrošināšanai, kā arī organizēt mācību procesa nodrošināšanu ēkā Skolas ielā 2, Ķekavā, Ķekavas pagastā, Ķekavas novadā, plānojot klašu un atbalsta personāla, pedagogu izvietojumu esošajās telpās.</w:t>
      </w:r>
    </w:p>
    <w:p w14:paraId="169C32E3" w14:textId="77777777" w:rsidR="00C24CBD" w:rsidRPr="0058671D" w:rsidRDefault="00C24CBD" w:rsidP="00C24CBD">
      <w:pPr>
        <w:pStyle w:val="Header"/>
        <w:numPr>
          <w:ilvl w:val="0"/>
          <w:numId w:val="2"/>
        </w:numPr>
        <w:tabs>
          <w:tab w:val="left" w:pos="993"/>
        </w:tabs>
        <w:overflowPunct/>
        <w:autoSpaceDE/>
        <w:adjustRightInd/>
        <w:spacing w:line="276" w:lineRule="auto"/>
        <w:ind w:left="0" w:firstLine="567"/>
        <w:jc w:val="both"/>
        <w:rPr>
          <w:szCs w:val="24"/>
        </w:rPr>
      </w:pPr>
      <w:r>
        <w:rPr>
          <w:szCs w:val="24"/>
        </w:rPr>
        <w:t>Visbeidzot pašvaldība izsaka cerību, ka šajā lēmumā norādītie juridiskie argumenti un lietderības apsvērumu skaidrojums kopsakarā ar</w:t>
      </w:r>
      <w:r w:rsidRPr="00DE7EBA">
        <w:rPr>
          <w:szCs w:val="24"/>
        </w:rPr>
        <w:t xml:space="preserve"> </w:t>
      </w:r>
      <w:r>
        <w:rPr>
          <w:szCs w:val="24"/>
        </w:rPr>
        <w:t xml:space="preserve">pašvaldības attīstības plānošanas dokumentos iekļauto informāciju izglītības jomā ļaus iesniedzējiem objektīvāk lūkoties uz esošo situāciju un kliedēs jebkādas bažas par </w:t>
      </w:r>
      <w:r w:rsidRPr="009E33A0">
        <w:rPr>
          <w:bCs/>
          <w:szCs w:val="24"/>
        </w:rPr>
        <w:t>skolēnu tiesīb</w:t>
      </w:r>
      <w:r>
        <w:rPr>
          <w:bCs/>
          <w:szCs w:val="24"/>
        </w:rPr>
        <w:t>ām</w:t>
      </w:r>
      <w:r w:rsidRPr="009E33A0">
        <w:rPr>
          <w:bCs/>
          <w:szCs w:val="24"/>
        </w:rPr>
        <w:t xml:space="preserve"> iegūt </w:t>
      </w:r>
      <w:r>
        <w:rPr>
          <w:bCs/>
          <w:szCs w:val="24"/>
        </w:rPr>
        <w:t xml:space="preserve">kvalitatīvu </w:t>
      </w:r>
      <w:r w:rsidRPr="009E33A0">
        <w:rPr>
          <w:bCs/>
          <w:szCs w:val="24"/>
        </w:rPr>
        <w:t>izglītību Ķekavas novada pašvaldības teritorijā</w:t>
      </w:r>
      <w:r>
        <w:rPr>
          <w:bCs/>
          <w:szCs w:val="24"/>
        </w:rPr>
        <w:t>.</w:t>
      </w:r>
      <w:r>
        <w:rPr>
          <w:szCs w:val="24"/>
        </w:rPr>
        <w:t xml:space="preserve"> </w:t>
      </w:r>
    </w:p>
    <w:p w14:paraId="169C32E4" w14:textId="77777777" w:rsidR="00C24CBD" w:rsidRDefault="00C24CBD" w:rsidP="00C24CBD">
      <w:pPr>
        <w:pStyle w:val="Header"/>
        <w:tabs>
          <w:tab w:val="left" w:pos="720"/>
        </w:tabs>
        <w:overflowPunct/>
        <w:autoSpaceDE/>
        <w:adjustRightInd/>
        <w:spacing w:line="276" w:lineRule="auto"/>
        <w:jc w:val="both"/>
        <w:rPr>
          <w:szCs w:val="24"/>
        </w:rPr>
      </w:pPr>
    </w:p>
    <w:p w14:paraId="169C32E5" w14:textId="77777777" w:rsidR="00C24CBD" w:rsidRPr="00C24CBD" w:rsidRDefault="00C24CBD" w:rsidP="00C24CBD">
      <w:pPr>
        <w:pStyle w:val="Header"/>
        <w:tabs>
          <w:tab w:val="left" w:pos="720"/>
        </w:tabs>
        <w:overflowPunct/>
        <w:autoSpaceDE/>
        <w:adjustRightInd/>
        <w:spacing w:line="276" w:lineRule="auto"/>
        <w:jc w:val="both"/>
        <w:rPr>
          <w:b/>
          <w:szCs w:val="24"/>
        </w:rPr>
      </w:pPr>
      <w:r w:rsidRPr="00C24CBD">
        <w:rPr>
          <w:b/>
          <w:szCs w:val="24"/>
        </w:rPr>
        <w:t>Ņemot vērā norādīto un pamatojoties uz:</w:t>
      </w:r>
    </w:p>
    <w:p w14:paraId="169C32E6" w14:textId="77777777" w:rsidR="00C24CBD" w:rsidRDefault="00C24CBD" w:rsidP="00C24CBD">
      <w:pPr>
        <w:pStyle w:val="Header"/>
        <w:numPr>
          <w:ilvl w:val="0"/>
          <w:numId w:val="3"/>
        </w:numPr>
        <w:tabs>
          <w:tab w:val="left" w:pos="720"/>
        </w:tabs>
        <w:overflowPunct/>
        <w:autoSpaceDE/>
        <w:adjustRightInd/>
        <w:spacing w:line="276" w:lineRule="auto"/>
        <w:jc w:val="both"/>
        <w:rPr>
          <w:szCs w:val="24"/>
        </w:rPr>
      </w:pPr>
      <w:r w:rsidRPr="009E33A0">
        <w:rPr>
          <w:szCs w:val="24"/>
        </w:rPr>
        <w:t>Būvniecības likuma 7.panta pirmās daļas 1.(b) punktu</w:t>
      </w:r>
      <w:r>
        <w:rPr>
          <w:szCs w:val="24"/>
        </w:rPr>
        <w:t xml:space="preserve">, </w:t>
      </w:r>
    </w:p>
    <w:p w14:paraId="169C32E7" w14:textId="77777777" w:rsidR="00C24CBD" w:rsidRDefault="00C24CBD" w:rsidP="00C24CBD">
      <w:pPr>
        <w:pStyle w:val="Header"/>
        <w:numPr>
          <w:ilvl w:val="0"/>
          <w:numId w:val="3"/>
        </w:numPr>
        <w:tabs>
          <w:tab w:val="left" w:pos="720"/>
        </w:tabs>
        <w:overflowPunct/>
        <w:autoSpaceDE/>
        <w:adjustRightInd/>
        <w:spacing w:line="276" w:lineRule="auto"/>
        <w:jc w:val="both"/>
        <w:rPr>
          <w:szCs w:val="24"/>
        </w:rPr>
      </w:pPr>
      <w:r w:rsidRPr="009E33A0">
        <w:rPr>
          <w:szCs w:val="24"/>
        </w:rPr>
        <w:lastRenderedPageBreak/>
        <w:t>likuma „Par pašvaldībām” 15.panta pirmās daļas 4.punktu</w:t>
      </w:r>
      <w:r>
        <w:rPr>
          <w:szCs w:val="24"/>
        </w:rPr>
        <w:t xml:space="preserve">, </w:t>
      </w:r>
    </w:p>
    <w:p w14:paraId="169C32E8" w14:textId="77777777" w:rsidR="00C24CBD" w:rsidRDefault="00C24CBD" w:rsidP="00C24CBD">
      <w:pPr>
        <w:pStyle w:val="Header"/>
        <w:numPr>
          <w:ilvl w:val="0"/>
          <w:numId w:val="3"/>
        </w:numPr>
        <w:tabs>
          <w:tab w:val="left" w:pos="720"/>
        </w:tabs>
        <w:overflowPunct/>
        <w:autoSpaceDE/>
        <w:adjustRightInd/>
        <w:spacing w:line="276" w:lineRule="auto"/>
        <w:jc w:val="both"/>
        <w:rPr>
          <w:szCs w:val="24"/>
        </w:rPr>
      </w:pPr>
      <w:r w:rsidRPr="009E33A0">
        <w:t xml:space="preserve">Administratīvā procesa likuma </w:t>
      </w:r>
      <w:r w:rsidRPr="009E33A0">
        <w:rPr>
          <w:bCs/>
        </w:rPr>
        <w:t>1.panta treš</w:t>
      </w:r>
      <w:r>
        <w:rPr>
          <w:bCs/>
        </w:rPr>
        <w:t>o daļu un 25.panta pirmo daļu,</w:t>
      </w:r>
      <w:r w:rsidRPr="009E33A0">
        <w:rPr>
          <w:szCs w:val="24"/>
        </w:rPr>
        <w:t xml:space="preserve"> </w:t>
      </w:r>
    </w:p>
    <w:p w14:paraId="169C32E9" w14:textId="77777777" w:rsidR="00C24CBD" w:rsidRPr="009E33A0" w:rsidRDefault="00C24CBD" w:rsidP="00C24CBD">
      <w:pPr>
        <w:pStyle w:val="Header"/>
        <w:numPr>
          <w:ilvl w:val="0"/>
          <w:numId w:val="3"/>
        </w:numPr>
        <w:tabs>
          <w:tab w:val="left" w:pos="720"/>
        </w:tabs>
        <w:overflowPunct/>
        <w:autoSpaceDE/>
        <w:adjustRightInd/>
        <w:spacing w:line="276" w:lineRule="auto"/>
        <w:jc w:val="both"/>
        <w:rPr>
          <w:szCs w:val="24"/>
        </w:rPr>
      </w:pPr>
      <w:r>
        <w:rPr>
          <w:szCs w:val="24"/>
        </w:rPr>
        <w:t xml:space="preserve">kā arī ņemot vērā </w:t>
      </w:r>
      <w:r w:rsidRPr="009E33A0">
        <w:rPr>
          <w:szCs w:val="24"/>
        </w:rPr>
        <w:t>Ķekavas novada domes</w:t>
      </w:r>
      <w:r>
        <w:rPr>
          <w:szCs w:val="24"/>
        </w:rPr>
        <w:t xml:space="preserve"> Finanšu komitejas 2017.gada 11.maija ārkārtas </w:t>
      </w:r>
      <w:r w:rsidRPr="009E33A0">
        <w:rPr>
          <w:szCs w:val="24"/>
        </w:rPr>
        <w:t xml:space="preserve">sēdes atzinumu, </w:t>
      </w:r>
    </w:p>
    <w:p w14:paraId="169C32EA" w14:textId="77777777" w:rsidR="00194B12" w:rsidRDefault="00194B12" w:rsidP="00C24CBD">
      <w:pPr>
        <w:spacing w:line="276" w:lineRule="auto"/>
        <w:jc w:val="both"/>
        <w:rPr>
          <w:b/>
          <w:szCs w:val="24"/>
          <w:u w:val="single"/>
        </w:rPr>
      </w:pPr>
    </w:p>
    <w:p w14:paraId="169C32EB" w14:textId="77777777" w:rsidR="00C24CBD" w:rsidRPr="009E33A0" w:rsidRDefault="00E70198" w:rsidP="00C24CBD">
      <w:pPr>
        <w:spacing w:line="276" w:lineRule="auto"/>
        <w:jc w:val="both"/>
        <w:rPr>
          <w:b/>
          <w:szCs w:val="24"/>
          <w:u w:val="single"/>
        </w:rPr>
      </w:pPr>
      <w:r>
        <w:rPr>
          <w:b/>
          <w:szCs w:val="24"/>
          <w:u w:val="single"/>
        </w:rPr>
        <w:t>A</w:t>
      </w:r>
      <w:r w:rsidR="00C24CBD" w:rsidRPr="009E33A0">
        <w:rPr>
          <w:b/>
          <w:szCs w:val="24"/>
          <w:u w:val="single"/>
        </w:rPr>
        <w:t>tklāti balsojot</w:t>
      </w:r>
    </w:p>
    <w:p w14:paraId="169C32EC" w14:textId="77777777" w:rsidR="00AE4254" w:rsidRPr="00AE4254" w:rsidRDefault="00AE4254" w:rsidP="00AE4254">
      <w:pPr>
        <w:spacing w:line="276" w:lineRule="auto"/>
        <w:jc w:val="both"/>
        <w:rPr>
          <w:szCs w:val="24"/>
        </w:rPr>
      </w:pPr>
      <w:r w:rsidRPr="00AE4254">
        <w:rPr>
          <w:szCs w:val="24"/>
        </w:rPr>
        <w:t xml:space="preserve">ar </w:t>
      </w:r>
      <w:r w:rsidRPr="00AE4254">
        <w:rPr>
          <w:b/>
          <w:szCs w:val="24"/>
        </w:rPr>
        <w:t>9</w:t>
      </w:r>
      <w:r w:rsidRPr="00AE4254">
        <w:rPr>
          <w:szCs w:val="24"/>
        </w:rPr>
        <w:t xml:space="preserve"> balsīm „Par” (Damlics, Danileviča, Geks, Keisters, Krūmiņš, Leišavnieks, Malinauskas, Ozoliņa, Vītols) </w:t>
      </w:r>
    </w:p>
    <w:p w14:paraId="169C32ED" w14:textId="77777777" w:rsidR="00C24CBD" w:rsidRPr="009E33A0" w:rsidRDefault="00AE4254" w:rsidP="00AE4254">
      <w:pPr>
        <w:spacing w:line="276" w:lineRule="auto"/>
        <w:jc w:val="both"/>
        <w:rPr>
          <w:szCs w:val="24"/>
        </w:rPr>
      </w:pPr>
      <w:r w:rsidRPr="00AE4254">
        <w:rPr>
          <w:szCs w:val="24"/>
        </w:rPr>
        <w:t xml:space="preserve">„Pret” - </w:t>
      </w:r>
      <w:r w:rsidRPr="00AE4254">
        <w:rPr>
          <w:b/>
          <w:szCs w:val="24"/>
        </w:rPr>
        <w:t>6</w:t>
      </w:r>
      <w:r w:rsidRPr="00AE4254">
        <w:rPr>
          <w:szCs w:val="24"/>
        </w:rPr>
        <w:t>(Adats, Arnte, Ceļmalnieks, Jerums, Jurķis, Variks), „Atturas” - nav, „Nepiedalās” - nav</w:t>
      </w:r>
      <w:r w:rsidR="00C24CBD" w:rsidRPr="009E33A0">
        <w:rPr>
          <w:szCs w:val="24"/>
        </w:rPr>
        <w:t>,</w:t>
      </w:r>
    </w:p>
    <w:p w14:paraId="169C32EE" w14:textId="77777777" w:rsidR="00C24CBD" w:rsidRPr="009E33A0" w:rsidRDefault="00C24CBD" w:rsidP="00C24CBD">
      <w:pPr>
        <w:spacing w:line="276" w:lineRule="auto"/>
        <w:jc w:val="both"/>
        <w:rPr>
          <w:b/>
          <w:szCs w:val="24"/>
        </w:rPr>
      </w:pPr>
    </w:p>
    <w:p w14:paraId="169C32EF" w14:textId="77777777" w:rsidR="00C24CBD" w:rsidRPr="009E33A0" w:rsidRDefault="00C24CBD" w:rsidP="00C24CBD">
      <w:pPr>
        <w:pStyle w:val="Header"/>
        <w:tabs>
          <w:tab w:val="left" w:pos="720"/>
        </w:tabs>
        <w:overflowPunct/>
        <w:autoSpaceDE/>
        <w:adjustRightInd/>
        <w:spacing w:line="276" w:lineRule="auto"/>
        <w:jc w:val="both"/>
        <w:rPr>
          <w:b/>
          <w:szCs w:val="24"/>
        </w:rPr>
      </w:pPr>
      <w:r w:rsidRPr="009E33A0">
        <w:rPr>
          <w:b/>
          <w:szCs w:val="24"/>
        </w:rPr>
        <w:t xml:space="preserve">Ķekavas novada dome </w:t>
      </w:r>
      <w:r w:rsidR="00E70198">
        <w:rPr>
          <w:b/>
          <w:szCs w:val="24"/>
        </w:rPr>
        <w:t>NOLEMJ</w:t>
      </w:r>
      <w:r w:rsidRPr="009E33A0">
        <w:rPr>
          <w:b/>
          <w:szCs w:val="24"/>
        </w:rPr>
        <w:t>:</w:t>
      </w:r>
    </w:p>
    <w:p w14:paraId="169C32F0" w14:textId="77777777" w:rsidR="00C24CBD" w:rsidRPr="009E33A0" w:rsidRDefault="00C24CBD" w:rsidP="00C24CBD">
      <w:pPr>
        <w:pStyle w:val="Header"/>
        <w:tabs>
          <w:tab w:val="left" w:pos="720"/>
        </w:tabs>
        <w:overflowPunct/>
        <w:autoSpaceDE/>
        <w:adjustRightInd/>
        <w:spacing w:line="276" w:lineRule="auto"/>
        <w:jc w:val="both"/>
        <w:rPr>
          <w:b/>
          <w:szCs w:val="24"/>
        </w:rPr>
      </w:pPr>
    </w:p>
    <w:p w14:paraId="169C32F1" w14:textId="541456D9" w:rsidR="00C24CBD" w:rsidRPr="009E33A0" w:rsidRDefault="00C24CBD" w:rsidP="00C24CBD">
      <w:pPr>
        <w:pStyle w:val="Header"/>
        <w:numPr>
          <w:ilvl w:val="0"/>
          <w:numId w:val="1"/>
        </w:numPr>
        <w:spacing w:line="276" w:lineRule="auto"/>
        <w:jc w:val="both"/>
        <w:rPr>
          <w:szCs w:val="24"/>
        </w:rPr>
      </w:pPr>
      <w:r w:rsidRPr="009E33A0">
        <w:rPr>
          <w:szCs w:val="24"/>
        </w:rPr>
        <w:t>V</w:t>
      </w:r>
      <w:r w:rsidR="00C813D6">
        <w:rPr>
          <w:szCs w:val="24"/>
        </w:rPr>
        <w:t>.B.</w:t>
      </w:r>
      <w:r w:rsidRPr="009E33A0">
        <w:rPr>
          <w:szCs w:val="24"/>
        </w:rPr>
        <w:t xml:space="preserve">, </w:t>
      </w:r>
      <w:r w:rsidR="00C813D6">
        <w:rPr>
          <w:szCs w:val="24"/>
        </w:rPr>
        <w:t>D.B.</w:t>
      </w:r>
      <w:r w:rsidRPr="009E33A0">
        <w:rPr>
          <w:szCs w:val="24"/>
        </w:rPr>
        <w:t xml:space="preserve">, </w:t>
      </w:r>
      <w:r w:rsidR="00C813D6">
        <w:rPr>
          <w:szCs w:val="24"/>
        </w:rPr>
        <w:t>Z.K.</w:t>
      </w:r>
      <w:r w:rsidRPr="009E33A0">
        <w:rPr>
          <w:szCs w:val="24"/>
        </w:rPr>
        <w:t xml:space="preserve">, </w:t>
      </w:r>
      <w:r w:rsidR="00C813D6">
        <w:rPr>
          <w:szCs w:val="24"/>
        </w:rPr>
        <w:t>N.K.</w:t>
      </w:r>
      <w:r w:rsidRPr="009E33A0">
        <w:rPr>
          <w:szCs w:val="24"/>
        </w:rPr>
        <w:t xml:space="preserve">, </w:t>
      </w:r>
      <w:r w:rsidR="00C813D6">
        <w:rPr>
          <w:szCs w:val="24"/>
        </w:rPr>
        <w:t>D.D.</w:t>
      </w:r>
      <w:r w:rsidRPr="009E33A0">
        <w:rPr>
          <w:szCs w:val="24"/>
        </w:rPr>
        <w:t xml:space="preserve"> un </w:t>
      </w:r>
      <w:r w:rsidR="00C813D6">
        <w:rPr>
          <w:szCs w:val="24"/>
        </w:rPr>
        <w:t>D.D.</w:t>
      </w:r>
      <w:r w:rsidRPr="009E33A0">
        <w:rPr>
          <w:szCs w:val="24"/>
        </w:rPr>
        <w:t xml:space="preserve"> iesniegum</w:t>
      </w:r>
      <w:r>
        <w:rPr>
          <w:szCs w:val="24"/>
        </w:rPr>
        <w:t>u par</w:t>
      </w:r>
      <w:r w:rsidRPr="009E33A0">
        <w:rPr>
          <w:szCs w:val="24"/>
        </w:rPr>
        <w:t xml:space="preserve"> Ķekavas novada pašvaldības būvvaldes 2017.gada 16.mar</w:t>
      </w:r>
      <w:r>
        <w:rPr>
          <w:szCs w:val="24"/>
        </w:rPr>
        <w:t>tā izsniegtās</w:t>
      </w:r>
      <w:r w:rsidRPr="009E33A0">
        <w:rPr>
          <w:szCs w:val="24"/>
        </w:rPr>
        <w:t xml:space="preserve"> </w:t>
      </w:r>
      <w:r w:rsidRPr="009E33A0">
        <w:rPr>
          <w:bCs/>
          <w:szCs w:val="24"/>
        </w:rPr>
        <w:t>būvatļauj</w:t>
      </w:r>
      <w:r>
        <w:rPr>
          <w:bCs/>
          <w:szCs w:val="24"/>
        </w:rPr>
        <w:t>as</w:t>
      </w:r>
      <w:r w:rsidRPr="009E33A0">
        <w:rPr>
          <w:bCs/>
          <w:szCs w:val="24"/>
        </w:rPr>
        <w:t xml:space="preserve"> Nr.BIS-BV-4.1-2017-1162</w:t>
      </w:r>
      <w:r>
        <w:rPr>
          <w:bCs/>
          <w:szCs w:val="24"/>
        </w:rPr>
        <w:t xml:space="preserve"> atcelšanu </w:t>
      </w:r>
      <w:r w:rsidRPr="009A4C2A">
        <w:rPr>
          <w:b/>
          <w:bCs/>
          <w:szCs w:val="24"/>
        </w:rPr>
        <w:t>noraidīt pilnībā</w:t>
      </w:r>
      <w:r>
        <w:rPr>
          <w:bCs/>
          <w:szCs w:val="24"/>
        </w:rPr>
        <w:t>.</w:t>
      </w:r>
      <w:r w:rsidRPr="009E33A0">
        <w:rPr>
          <w:szCs w:val="24"/>
        </w:rPr>
        <w:t xml:space="preserve"> </w:t>
      </w:r>
    </w:p>
    <w:p w14:paraId="169C32F2" w14:textId="77777777" w:rsidR="00C24CBD" w:rsidRDefault="00C24CBD" w:rsidP="00C24CBD">
      <w:pPr>
        <w:pStyle w:val="Header"/>
        <w:numPr>
          <w:ilvl w:val="0"/>
          <w:numId w:val="1"/>
        </w:numPr>
        <w:spacing w:line="276" w:lineRule="auto"/>
        <w:jc w:val="both"/>
        <w:rPr>
          <w:szCs w:val="24"/>
        </w:rPr>
      </w:pPr>
      <w:r>
        <w:rPr>
          <w:szCs w:val="24"/>
        </w:rPr>
        <w:t>Par pieņemto lēmumu paziņot iesniedzējiem.</w:t>
      </w:r>
    </w:p>
    <w:p w14:paraId="169C32F3" w14:textId="77777777" w:rsidR="00C24CBD" w:rsidRPr="009E33A0" w:rsidRDefault="00C24CBD" w:rsidP="00C24CBD">
      <w:pPr>
        <w:pStyle w:val="Header"/>
        <w:numPr>
          <w:ilvl w:val="0"/>
          <w:numId w:val="1"/>
        </w:numPr>
        <w:spacing w:line="276" w:lineRule="auto"/>
        <w:jc w:val="both"/>
        <w:rPr>
          <w:szCs w:val="24"/>
        </w:rPr>
      </w:pPr>
      <w:r>
        <w:rPr>
          <w:szCs w:val="24"/>
        </w:rPr>
        <w:t xml:space="preserve">Administratīvajai daļai lēmumu ar ierakstītu pasta sūtījumu nosūtīt adresātiem uz iesniegumā </w:t>
      </w:r>
      <w:r w:rsidRPr="009E33A0">
        <w:rPr>
          <w:szCs w:val="24"/>
        </w:rPr>
        <w:t>Nr.1-6/17/2181</w:t>
      </w:r>
      <w:r>
        <w:rPr>
          <w:szCs w:val="24"/>
        </w:rPr>
        <w:t xml:space="preserve"> norādītajām adresēm. </w:t>
      </w:r>
    </w:p>
    <w:p w14:paraId="169C32F4" w14:textId="77777777" w:rsidR="00C24CBD" w:rsidRPr="009E33A0" w:rsidRDefault="00C24CBD" w:rsidP="00C24CBD">
      <w:pPr>
        <w:pStyle w:val="Header"/>
        <w:numPr>
          <w:ilvl w:val="0"/>
          <w:numId w:val="1"/>
        </w:numPr>
        <w:spacing w:line="276" w:lineRule="auto"/>
        <w:jc w:val="both"/>
        <w:rPr>
          <w:szCs w:val="24"/>
        </w:rPr>
      </w:pPr>
      <w:r w:rsidRPr="009E33A0">
        <w:rPr>
          <w:szCs w:val="24"/>
        </w:rPr>
        <w:t xml:space="preserve">Lēmums stājas spēkā ar tā </w:t>
      </w:r>
      <w:r>
        <w:rPr>
          <w:szCs w:val="24"/>
        </w:rPr>
        <w:t xml:space="preserve">paziņošanas </w:t>
      </w:r>
      <w:r w:rsidRPr="009E33A0">
        <w:rPr>
          <w:szCs w:val="24"/>
        </w:rPr>
        <w:t>brīdi.</w:t>
      </w:r>
    </w:p>
    <w:p w14:paraId="169C32F5" w14:textId="77777777" w:rsidR="00C24CBD" w:rsidRPr="009E33A0" w:rsidRDefault="00C24CBD" w:rsidP="00C24CBD">
      <w:pPr>
        <w:pStyle w:val="Header"/>
        <w:tabs>
          <w:tab w:val="left" w:pos="720"/>
        </w:tabs>
        <w:spacing w:line="276" w:lineRule="auto"/>
        <w:jc w:val="both"/>
        <w:rPr>
          <w:szCs w:val="24"/>
        </w:rPr>
      </w:pPr>
    </w:p>
    <w:p w14:paraId="169C32F6" w14:textId="77777777" w:rsidR="00C24CBD" w:rsidRPr="00C55B75" w:rsidRDefault="00C24CBD" w:rsidP="00C24CBD">
      <w:pPr>
        <w:spacing w:line="276" w:lineRule="auto"/>
        <w:jc w:val="both"/>
        <w:rPr>
          <w:szCs w:val="24"/>
        </w:rPr>
      </w:pPr>
      <w:r>
        <w:rPr>
          <w:szCs w:val="24"/>
        </w:rPr>
        <w:t>Šo l</w:t>
      </w:r>
      <w:r w:rsidRPr="00C55B75">
        <w:rPr>
          <w:szCs w:val="24"/>
        </w:rPr>
        <w:t xml:space="preserve">ēmumu var pārsūdzēt Administratīvās rajona tiesas Rīgas tiesu namā, kas atrodas Baldones ielā 1A, Rīgā, LV-1007, </w:t>
      </w:r>
      <w:r w:rsidRPr="00C55B75">
        <w:t xml:space="preserve">viena mēneša laikā no dienas, kad stājies spēkā domes lēmums par apstrīdēšanas iesniegumu. Lēmums uzskatāms par paziņotu </w:t>
      </w:r>
      <w:r>
        <w:t xml:space="preserve">un stājas spēkā </w:t>
      </w:r>
      <w:r w:rsidRPr="00C55B75">
        <w:t>septītajā dienā pēc tā nodošanas pastā.</w:t>
      </w:r>
    </w:p>
    <w:p w14:paraId="169C32F7" w14:textId="77777777" w:rsidR="00C24CBD" w:rsidRPr="009E33A0" w:rsidRDefault="00C24CBD" w:rsidP="00C24CBD">
      <w:pPr>
        <w:spacing w:line="276" w:lineRule="auto"/>
        <w:jc w:val="both"/>
        <w:rPr>
          <w:szCs w:val="24"/>
        </w:rPr>
      </w:pPr>
    </w:p>
    <w:p w14:paraId="169C32F8" w14:textId="77777777" w:rsidR="00C24CBD" w:rsidRDefault="00C24CBD" w:rsidP="00C24CBD">
      <w:pPr>
        <w:spacing w:line="276" w:lineRule="auto"/>
        <w:rPr>
          <w:szCs w:val="24"/>
        </w:rPr>
      </w:pPr>
      <w:r w:rsidRPr="009E33A0">
        <w:rPr>
          <w:szCs w:val="24"/>
        </w:rPr>
        <w:t>Sēdes vadītājs:</w:t>
      </w:r>
      <w:r w:rsidRPr="009E33A0">
        <w:rPr>
          <w:szCs w:val="24"/>
        </w:rPr>
        <w:tab/>
      </w:r>
      <w:r w:rsidRPr="009E33A0">
        <w:rPr>
          <w:szCs w:val="24"/>
        </w:rPr>
        <w:tab/>
        <w:t xml:space="preserve"> </w:t>
      </w:r>
      <w:r w:rsidRPr="009E33A0">
        <w:rPr>
          <w:szCs w:val="24"/>
        </w:rPr>
        <w:tab/>
      </w:r>
      <w:r w:rsidRPr="009E33A0">
        <w:rPr>
          <w:szCs w:val="24"/>
        </w:rPr>
        <w:tab/>
      </w:r>
      <w:r w:rsidR="00AE4254">
        <w:rPr>
          <w:szCs w:val="24"/>
        </w:rPr>
        <w:t>(PARAKSTS)</w:t>
      </w:r>
      <w:r w:rsidRPr="009E33A0">
        <w:rPr>
          <w:szCs w:val="24"/>
        </w:rPr>
        <w:tab/>
      </w:r>
      <w:r w:rsidRPr="009E33A0">
        <w:rPr>
          <w:szCs w:val="24"/>
        </w:rPr>
        <w:tab/>
      </w:r>
      <w:r w:rsidR="00E70198">
        <w:rPr>
          <w:szCs w:val="24"/>
        </w:rPr>
        <w:t xml:space="preserve">                                </w:t>
      </w:r>
      <w:r w:rsidRPr="009E33A0">
        <w:rPr>
          <w:szCs w:val="24"/>
        </w:rPr>
        <w:t>A.Damlics</w:t>
      </w:r>
    </w:p>
    <w:p w14:paraId="169C32F9" w14:textId="77777777" w:rsidR="00C24CBD" w:rsidRDefault="00C24CBD" w:rsidP="00C24CBD">
      <w:pPr>
        <w:spacing w:line="276" w:lineRule="auto"/>
        <w:rPr>
          <w:szCs w:val="24"/>
        </w:rPr>
      </w:pPr>
    </w:p>
    <w:sectPr w:rsidR="00C24CBD" w:rsidSect="00C813D6">
      <w:foot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3301" w14:textId="77777777" w:rsidR="00DE3583" w:rsidRDefault="00DE3583" w:rsidP="00C24CBD">
      <w:r>
        <w:separator/>
      </w:r>
    </w:p>
  </w:endnote>
  <w:endnote w:type="continuationSeparator" w:id="0">
    <w:p w14:paraId="169C3302" w14:textId="77777777" w:rsidR="00DE3583" w:rsidRDefault="00DE3583" w:rsidP="00C2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91399"/>
      <w:docPartObj>
        <w:docPartGallery w:val="Page Numbers (Bottom of Page)"/>
        <w:docPartUnique/>
      </w:docPartObj>
    </w:sdtPr>
    <w:sdtEndPr>
      <w:rPr>
        <w:noProof/>
      </w:rPr>
    </w:sdtEndPr>
    <w:sdtContent>
      <w:p w14:paraId="169C3303" w14:textId="77777777" w:rsidR="00DE3583" w:rsidRDefault="00C813D6">
        <w:pPr>
          <w:pStyle w:val="Footer"/>
          <w:jc w:val="right"/>
        </w:pPr>
        <w:r>
          <w:fldChar w:fldCharType="begin"/>
        </w:r>
        <w:r>
          <w:instrText xml:space="preserve"> PAGE   \* MERGEFORMAT </w:instrText>
        </w:r>
        <w:r>
          <w:fldChar w:fldCharType="separate"/>
        </w:r>
        <w:r w:rsidR="00657186">
          <w:rPr>
            <w:noProof/>
          </w:rPr>
          <w:t>6</w:t>
        </w:r>
        <w:r>
          <w:rPr>
            <w:noProof/>
          </w:rPr>
          <w:fldChar w:fldCharType="end"/>
        </w:r>
      </w:p>
    </w:sdtContent>
  </w:sdt>
  <w:p w14:paraId="169C3304" w14:textId="77777777" w:rsidR="00DE3583" w:rsidRDefault="00DE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32FF" w14:textId="77777777" w:rsidR="00DE3583" w:rsidRDefault="00DE3583" w:rsidP="00C24CBD">
      <w:r>
        <w:separator/>
      </w:r>
    </w:p>
  </w:footnote>
  <w:footnote w:type="continuationSeparator" w:id="0">
    <w:p w14:paraId="169C3300" w14:textId="77777777" w:rsidR="00DE3583" w:rsidRDefault="00DE3583" w:rsidP="00C24CBD">
      <w:r>
        <w:continuationSeparator/>
      </w:r>
    </w:p>
  </w:footnote>
  <w:footnote w:id="1">
    <w:p w14:paraId="169C3305" w14:textId="77777777" w:rsidR="00DE3583" w:rsidRPr="0067711D" w:rsidRDefault="00DE3583" w:rsidP="00C24CBD">
      <w:pPr>
        <w:pStyle w:val="FootnoteText"/>
      </w:pPr>
      <w:r>
        <w:rPr>
          <w:rStyle w:val="FootnoteReference"/>
        </w:rPr>
        <w:footnoteRef/>
      </w:r>
      <w:r>
        <w:t xml:space="preserve"> Pieejams:</w:t>
      </w:r>
      <w:r w:rsidRPr="0067711D">
        <w:t xml:space="preserve"> </w:t>
      </w:r>
      <w:hyperlink r:id="rId1" w:history="1">
        <w:r w:rsidRPr="00E76EF5">
          <w:rPr>
            <w:rStyle w:val="Hyperlink"/>
          </w:rPr>
          <w:t>http://kekava.lv/uploads/filedir/Attistiba/isejums_pasreizejasituacija_2014_2020_gala_red_public.pdf</w:t>
        </w:r>
      </w:hyperlink>
      <w:r>
        <w:t xml:space="preserve"> , 77.lpp.</w:t>
      </w:r>
    </w:p>
  </w:footnote>
  <w:footnote w:id="2">
    <w:p w14:paraId="169C3306" w14:textId="77777777" w:rsidR="00DE3583" w:rsidRPr="0067711D" w:rsidRDefault="00DE3583" w:rsidP="00C24CBD">
      <w:pPr>
        <w:pStyle w:val="FootnoteText"/>
      </w:pPr>
      <w:r>
        <w:rPr>
          <w:rStyle w:val="FootnoteReference"/>
        </w:rPr>
        <w:footnoteRef/>
      </w:r>
      <w:r>
        <w:t xml:space="preserve"> Pieejams: </w:t>
      </w:r>
      <w:hyperlink r:id="rId2" w:history="1">
        <w:r w:rsidRPr="00E76EF5">
          <w:rPr>
            <w:rStyle w:val="Hyperlink"/>
          </w:rPr>
          <w:t>http://kekava.lv/uploads/filedir/vineta/ricibasplans.pdf</w:t>
        </w:r>
      </w:hyperlink>
      <w:r>
        <w:t xml:space="preserve"> </w:t>
      </w:r>
    </w:p>
  </w:footnote>
  <w:footnote w:id="3">
    <w:p w14:paraId="169C3307" w14:textId="77777777" w:rsidR="00DE3583" w:rsidRPr="00950D33" w:rsidRDefault="00DE3583" w:rsidP="00C24CBD">
      <w:pPr>
        <w:pStyle w:val="FootnoteText"/>
      </w:pPr>
      <w:r>
        <w:rPr>
          <w:rStyle w:val="FootnoteReference"/>
        </w:rPr>
        <w:footnoteRef/>
      </w:r>
      <w:r>
        <w:t xml:space="preserve"> Pieejams: </w:t>
      </w:r>
      <w:hyperlink r:id="rId3" w:history="1">
        <w:r w:rsidRPr="00E76EF5">
          <w:rPr>
            <w:rStyle w:val="Hyperlink"/>
          </w:rPr>
          <w:t>http://kekava.lv/uploads/filedir/Vija/arkartas%20sedes/1aizdevums.pdf</w:t>
        </w:r>
      </w:hyperlink>
      <w:r>
        <w:t xml:space="preserve"> , 19.lpp.</w:t>
      </w:r>
    </w:p>
  </w:footnote>
  <w:footnote w:id="4">
    <w:p w14:paraId="169C3308" w14:textId="77777777" w:rsidR="00DE3583" w:rsidRPr="00C6218A" w:rsidRDefault="00DE3583" w:rsidP="00C24CBD">
      <w:pPr>
        <w:pStyle w:val="FootnoteText"/>
      </w:pPr>
      <w:r w:rsidRPr="00C6218A">
        <w:rPr>
          <w:rStyle w:val="FootnoteReference"/>
        </w:rPr>
        <w:footnoteRef/>
      </w:r>
      <w:r w:rsidRPr="00F9565A">
        <w:rPr>
          <w:bCs/>
          <w:iCs/>
          <w:lang w:eastAsia="lv-LV"/>
        </w:rPr>
        <w:t xml:space="preserve"> A</w:t>
      </w:r>
      <w:r w:rsidRPr="00C6218A">
        <w:rPr>
          <w:bCs/>
          <w:iCs/>
          <w:lang w:eastAsia="lv-LV"/>
        </w:rPr>
        <w:t xml:space="preserve">ugstākās tiesas </w:t>
      </w:r>
      <w:r w:rsidRPr="00F9565A">
        <w:rPr>
          <w:bCs/>
          <w:iCs/>
          <w:lang w:eastAsia="lv-LV"/>
        </w:rPr>
        <w:t>2016</w:t>
      </w:r>
      <w:r w:rsidRPr="00C6218A">
        <w:rPr>
          <w:bCs/>
          <w:iCs/>
          <w:lang w:eastAsia="lv-LV"/>
        </w:rPr>
        <w:t xml:space="preserve">.gada 25.oktobra </w:t>
      </w:r>
      <w:r w:rsidRPr="00F9565A">
        <w:rPr>
          <w:bCs/>
          <w:iCs/>
          <w:lang w:eastAsia="lv-LV"/>
        </w:rPr>
        <w:t>lēmums lietā</w:t>
      </w:r>
      <w:r w:rsidRPr="00C6218A">
        <w:rPr>
          <w:bCs/>
          <w:iCs/>
          <w:lang w:eastAsia="lv-LV"/>
        </w:rPr>
        <w:t xml:space="preserve"> Nr</w:t>
      </w:r>
      <w:r w:rsidRPr="00F9565A">
        <w:rPr>
          <w:bCs/>
          <w:iCs/>
          <w:lang w:eastAsia="lv-LV"/>
        </w:rPr>
        <w:t>.SKA-824/2016</w:t>
      </w:r>
      <w:r w:rsidRPr="00C6218A">
        <w:rPr>
          <w:bCs/>
          <w:iCs/>
          <w:lang w:eastAsia="lv-LV"/>
        </w:rPr>
        <w:t>.</w:t>
      </w:r>
    </w:p>
  </w:footnote>
  <w:footnote w:id="5">
    <w:p w14:paraId="169C3309" w14:textId="77777777" w:rsidR="00DE3583" w:rsidRPr="00740CBA" w:rsidRDefault="00DE3583" w:rsidP="00C24CBD">
      <w:pPr>
        <w:pStyle w:val="FootnoteText"/>
      </w:pPr>
      <w:r w:rsidRPr="00740CBA">
        <w:rPr>
          <w:rStyle w:val="FootnoteReference"/>
        </w:rPr>
        <w:footnoteRef/>
      </w:r>
      <w:r w:rsidRPr="00740CBA">
        <w:t xml:space="preserve"> </w:t>
      </w:r>
      <w:r>
        <w:t xml:space="preserve">Augstākās tiesas </w:t>
      </w:r>
      <w:r w:rsidRPr="00740CBA">
        <w:rPr>
          <w:bCs/>
          <w:iCs/>
          <w:lang w:eastAsia="lv-LV"/>
        </w:rPr>
        <w:t>2007.</w:t>
      </w:r>
      <w:r>
        <w:rPr>
          <w:bCs/>
          <w:iCs/>
          <w:lang w:eastAsia="lv-LV"/>
        </w:rPr>
        <w:t>gada 7.novembra</w:t>
      </w:r>
      <w:r w:rsidRPr="00740CBA">
        <w:rPr>
          <w:bCs/>
          <w:iCs/>
          <w:lang w:eastAsia="lv-LV"/>
        </w:rPr>
        <w:t xml:space="preserve"> lēmums lietā </w:t>
      </w:r>
      <w:r>
        <w:rPr>
          <w:bCs/>
          <w:iCs/>
          <w:lang w:eastAsia="lv-LV"/>
        </w:rPr>
        <w:t>Nr.</w:t>
      </w:r>
      <w:r w:rsidRPr="00740CBA">
        <w:rPr>
          <w:bCs/>
          <w:iCs/>
          <w:lang w:eastAsia="lv-LV"/>
        </w:rPr>
        <w:t>SKA-576/2007</w:t>
      </w:r>
      <w:r>
        <w:rPr>
          <w:bCs/>
          <w:iCs/>
          <w:lang w:eastAsia="lv-LV"/>
        </w:rPr>
        <w:t>.</w:t>
      </w:r>
    </w:p>
  </w:footnote>
  <w:footnote w:id="6">
    <w:p w14:paraId="169C330A" w14:textId="77777777" w:rsidR="00DE3583" w:rsidRPr="00897FC1" w:rsidRDefault="00DE3583" w:rsidP="00C24CBD">
      <w:pPr>
        <w:pStyle w:val="FootnoteText"/>
      </w:pPr>
      <w:r w:rsidRPr="00897FC1">
        <w:rPr>
          <w:rStyle w:val="FootnoteReference"/>
        </w:rPr>
        <w:footnoteRef/>
      </w:r>
      <w:r w:rsidRPr="00897FC1">
        <w:t xml:space="preserve"> Augstākās tiesas </w:t>
      </w:r>
      <w:r w:rsidRPr="00897FC1">
        <w:rPr>
          <w:bCs/>
          <w:iCs/>
          <w:lang w:eastAsia="lv-LV"/>
        </w:rPr>
        <w:t>2012.</w:t>
      </w:r>
      <w:r>
        <w:rPr>
          <w:bCs/>
          <w:iCs/>
          <w:lang w:eastAsia="lv-LV"/>
        </w:rPr>
        <w:t>gada 10.aprīļa</w:t>
      </w:r>
      <w:r w:rsidRPr="00897FC1">
        <w:rPr>
          <w:bCs/>
          <w:iCs/>
          <w:lang w:eastAsia="lv-LV"/>
        </w:rPr>
        <w:t xml:space="preserve"> lēmums lietā </w:t>
      </w:r>
      <w:r>
        <w:rPr>
          <w:bCs/>
          <w:iCs/>
          <w:lang w:eastAsia="lv-LV"/>
        </w:rPr>
        <w:t>Nr.</w:t>
      </w:r>
      <w:r w:rsidRPr="00897FC1">
        <w:rPr>
          <w:bCs/>
          <w:iCs/>
          <w:lang w:eastAsia="lv-LV"/>
        </w:rPr>
        <w:t>SKA-486/2012</w:t>
      </w:r>
      <w:r>
        <w:rPr>
          <w:bCs/>
          <w:iCs/>
          <w:lang w:eastAsia="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F96C" w14:textId="56B92348" w:rsidR="00C813D6" w:rsidRPr="003804CD" w:rsidRDefault="00C813D6" w:rsidP="00C813D6">
    <w:pPr>
      <w:ind w:left="1843" w:right="991"/>
      <w:jc w:val="center"/>
      <w:rPr>
        <w:b/>
        <w:sz w:val="32"/>
        <w:szCs w:val="32"/>
      </w:rPr>
    </w:pPr>
    <w:r>
      <w:rPr>
        <w:noProof/>
        <w:sz w:val="32"/>
        <w:szCs w:val="32"/>
        <w:lang w:eastAsia="lv-LV"/>
      </w:rPr>
      <w:drawing>
        <wp:anchor distT="0" distB="0" distL="114300" distR="114300" simplePos="0" relativeHeight="251662336" behindDoc="1" locked="0" layoutInCell="1" allowOverlap="1" wp14:anchorId="3CED1F21" wp14:editId="6FA2E1B1">
          <wp:simplePos x="0" y="0"/>
          <wp:positionH relativeFrom="column">
            <wp:posOffset>66675</wp:posOffset>
          </wp:positionH>
          <wp:positionV relativeFrom="paragraph">
            <wp:posOffset>17145</wp:posOffset>
          </wp:positionV>
          <wp:extent cx="769620" cy="914400"/>
          <wp:effectExtent l="0" t="0" r="0" b="0"/>
          <wp:wrapNone/>
          <wp:docPr id="3" name="Picture 3"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Pr>
        <w:b/>
        <w:sz w:val="32"/>
        <w:szCs w:val="32"/>
      </w:rPr>
      <w:t>DOME</w:t>
    </w:r>
  </w:p>
  <w:p w14:paraId="1E4A571D" w14:textId="77777777" w:rsidR="00C813D6" w:rsidRPr="003804CD" w:rsidRDefault="00C813D6" w:rsidP="00C813D6">
    <w:pPr>
      <w:ind w:left="1843" w:right="991"/>
      <w:jc w:val="center"/>
      <w:rPr>
        <w:sz w:val="16"/>
        <w:szCs w:val="16"/>
      </w:rPr>
    </w:pPr>
  </w:p>
  <w:p w14:paraId="24FCB3D3" w14:textId="77777777" w:rsidR="00C813D6" w:rsidRDefault="00C813D6" w:rsidP="00C813D6">
    <w:pPr>
      <w:ind w:left="1843" w:right="991"/>
      <w:jc w:val="center"/>
      <w:rPr>
        <w:sz w:val="20"/>
      </w:rPr>
    </w:pPr>
    <w:r>
      <w:rPr>
        <w:sz w:val="20"/>
      </w:rPr>
      <w:t>Gaismas iela 19 k-9 -1, Ķekava, Ķekavas pagasts, Ķekavas novads, LV-2123,</w:t>
    </w:r>
  </w:p>
  <w:p w14:paraId="0D8B79A6" w14:textId="77777777" w:rsidR="00C813D6" w:rsidRDefault="00C813D6" w:rsidP="00C813D6">
    <w:pPr>
      <w:ind w:left="1843" w:right="991"/>
      <w:jc w:val="center"/>
      <w:rPr>
        <w:sz w:val="20"/>
      </w:rPr>
    </w:pPr>
    <w:r>
      <w:rPr>
        <w:sz w:val="20"/>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7935803"/>
        </w:smartTagPr>
        <w:r>
          <w:rPr>
            <w:sz w:val="20"/>
          </w:rPr>
          <w:t>67935803</w:t>
        </w:r>
      </w:smartTag>
    </w:smartTag>
    <w:r>
      <w:rPr>
        <w:sz w:val="20"/>
      </w:rPr>
      <w:t xml:space="preserve">, </w:t>
    </w:r>
    <w:smartTag w:uri="schemas-tilde-lv/tildestengine" w:element="veidnes">
      <w:smartTagPr>
        <w:attr w:name="baseform" w:val="faks|s"/>
        <w:attr w:name="id" w:val="-1"/>
        <w:attr w:name="text" w:val="fakss"/>
      </w:smartTagPr>
      <w:r>
        <w:rPr>
          <w:sz w:val="20"/>
        </w:rPr>
        <w:t>fakss</w:t>
      </w:r>
    </w:smartTag>
    <w:r>
      <w:rPr>
        <w:sz w:val="20"/>
      </w:rPr>
      <w:t xml:space="preserve"> </w:t>
    </w:r>
    <w:smartTag w:uri="urn:schemas-microsoft-com:office:smarttags" w:element="phone">
      <w:smartTagPr>
        <w:attr w:name="Key_1" w:val="Value_2"/>
      </w:smartTagPr>
      <w:smartTag w:uri="schemas-tilde-lv/tildestengine" w:element="phone">
        <w:smartTagPr>
          <w:attr w:name="phone_prefix" w:val="6"/>
          <w:attr w:name="phone_number" w:val="7935819"/>
        </w:smartTagPr>
        <w:r>
          <w:rPr>
            <w:sz w:val="20"/>
          </w:rPr>
          <w:t>67935819</w:t>
        </w:r>
      </w:smartTag>
    </w:smartTag>
    <w:r>
      <w:rPr>
        <w:sz w:val="20"/>
      </w:rPr>
      <w:t xml:space="preserve">, e-pasts: </w:t>
    </w:r>
    <w:hyperlink r:id="rId2" w:history="1">
      <w:r w:rsidRPr="00D523AC">
        <w:rPr>
          <w:rStyle w:val="Hyperlink"/>
          <w:sz w:val="20"/>
        </w:rPr>
        <w:t>novads@kekava.lv</w:t>
      </w:r>
    </w:hyperlink>
  </w:p>
  <w:p w14:paraId="3AC6A089" w14:textId="77777777" w:rsidR="00C813D6" w:rsidRPr="001D793B" w:rsidRDefault="00657186" w:rsidP="00C813D6">
    <w:pPr>
      <w:ind w:left="1548" w:right="1133" w:firstLine="306"/>
      <w:jc w:val="center"/>
      <w:rPr>
        <w:sz w:val="20"/>
      </w:rPr>
    </w:pPr>
    <w:r>
      <w:rPr>
        <w:noProof/>
        <w:lang w:eastAsia="lv-LV"/>
      </w:rPr>
      <w:pict w14:anchorId="6FD019FD">
        <v:line id="_x0000_s2052" style="position:absolute;left:0;text-align:left;flip:x;z-index:251663360" from="81pt,11.25pt" to="414pt,11.25p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35796"/>
    <w:multiLevelType w:val="hybridMultilevel"/>
    <w:tmpl w:val="874A8B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F2312DF"/>
    <w:multiLevelType w:val="hybridMultilevel"/>
    <w:tmpl w:val="84CE3BB4"/>
    <w:lvl w:ilvl="0" w:tplc="B33460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313998"/>
    <w:multiLevelType w:val="hybridMultilevel"/>
    <w:tmpl w:val="EBF0E08E"/>
    <w:lvl w:ilvl="0" w:tplc="43C2C484">
      <w:start w:val="1"/>
      <w:numFmt w:val="decimal"/>
      <w:lvlText w:val="%1."/>
      <w:lvlJc w:val="left"/>
      <w:pPr>
        <w:ind w:left="927" w:hanging="360"/>
      </w:pPr>
      <w:rPr>
        <w:rFonts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4CBD"/>
    <w:rsid w:val="000C0D15"/>
    <w:rsid w:val="001146CD"/>
    <w:rsid w:val="00115DD0"/>
    <w:rsid w:val="00194B12"/>
    <w:rsid w:val="002B165A"/>
    <w:rsid w:val="004431C1"/>
    <w:rsid w:val="00657186"/>
    <w:rsid w:val="007F51D6"/>
    <w:rsid w:val="00824C74"/>
    <w:rsid w:val="00AE4254"/>
    <w:rsid w:val="00BE0C45"/>
    <w:rsid w:val="00C24CBD"/>
    <w:rsid w:val="00C813D6"/>
    <w:rsid w:val="00CE4680"/>
    <w:rsid w:val="00DE3583"/>
    <w:rsid w:val="00E1708D"/>
    <w:rsid w:val="00E70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2053"/>
    <o:shapelayout v:ext="edit">
      <o:idmap v:ext="edit" data="1"/>
    </o:shapelayout>
  </w:shapeDefaults>
  <w:decimalSymbol w:val=","/>
  <w:listSeparator w:val=";"/>
  <w14:docId w14:val="169C32B8"/>
  <w15:docId w15:val="{66C9AA14-FB54-4622-9212-E62367F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CBD"/>
    <w:pPr>
      <w:tabs>
        <w:tab w:val="center" w:pos="4153"/>
        <w:tab w:val="right" w:pos="8306"/>
      </w:tabs>
      <w:textAlignment w:val="auto"/>
    </w:pPr>
  </w:style>
  <w:style w:type="character" w:customStyle="1" w:styleId="HeaderChar">
    <w:name w:val="Header Char"/>
    <w:basedOn w:val="DefaultParagraphFont"/>
    <w:link w:val="Header"/>
    <w:rsid w:val="00C24CBD"/>
    <w:rPr>
      <w:rFonts w:ascii="Times New Roman" w:eastAsia="Times New Roman" w:hAnsi="Times New Roman" w:cs="Times New Roman"/>
      <w:sz w:val="24"/>
      <w:szCs w:val="20"/>
    </w:rPr>
  </w:style>
  <w:style w:type="character" w:styleId="Hyperlink">
    <w:name w:val="Hyperlink"/>
    <w:rsid w:val="00C24CBD"/>
    <w:rPr>
      <w:color w:val="0000FF"/>
      <w:u w:val="single"/>
    </w:rPr>
  </w:style>
  <w:style w:type="paragraph" w:styleId="FootnoteText">
    <w:name w:val="footnote text"/>
    <w:basedOn w:val="Normal"/>
    <w:link w:val="FootnoteTextChar"/>
    <w:unhideWhenUsed/>
    <w:rsid w:val="00C24CBD"/>
    <w:pPr>
      <w:overflowPunct/>
      <w:autoSpaceDE/>
      <w:autoSpaceDN/>
      <w:adjustRightInd/>
      <w:textAlignment w:val="auto"/>
    </w:pPr>
    <w:rPr>
      <w:rFonts w:eastAsia="Calibri"/>
      <w:sz w:val="20"/>
    </w:rPr>
  </w:style>
  <w:style w:type="character" w:customStyle="1" w:styleId="FootnoteTextChar">
    <w:name w:val="Footnote Text Char"/>
    <w:basedOn w:val="DefaultParagraphFont"/>
    <w:link w:val="FootnoteText"/>
    <w:rsid w:val="00C24CBD"/>
    <w:rPr>
      <w:rFonts w:ascii="Times New Roman" w:eastAsia="Calibri" w:hAnsi="Times New Roman" w:cs="Times New Roman"/>
      <w:sz w:val="20"/>
      <w:szCs w:val="20"/>
    </w:rPr>
  </w:style>
  <w:style w:type="character" w:styleId="FootnoteReference">
    <w:name w:val="footnote reference"/>
    <w:uiPriority w:val="99"/>
    <w:semiHidden/>
    <w:unhideWhenUsed/>
    <w:rsid w:val="00C24CBD"/>
    <w:rPr>
      <w:vertAlign w:val="superscript"/>
    </w:rPr>
  </w:style>
  <w:style w:type="paragraph" w:styleId="Footer">
    <w:name w:val="footer"/>
    <w:basedOn w:val="Normal"/>
    <w:link w:val="FooterChar"/>
    <w:uiPriority w:val="99"/>
    <w:unhideWhenUsed/>
    <w:rsid w:val="00C24CBD"/>
    <w:pPr>
      <w:tabs>
        <w:tab w:val="center" w:pos="4153"/>
        <w:tab w:val="right" w:pos="8306"/>
      </w:tabs>
    </w:pPr>
  </w:style>
  <w:style w:type="character" w:customStyle="1" w:styleId="FooterChar">
    <w:name w:val="Footer Char"/>
    <w:basedOn w:val="DefaultParagraphFont"/>
    <w:link w:val="Footer"/>
    <w:uiPriority w:val="99"/>
    <w:rsid w:val="00C24CB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54"/>
    <w:rPr>
      <w:rFonts w:ascii="Segoe UI" w:eastAsia="Times New Roman" w:hAnsi="Segoe UI" w:cs="Segoe UI"/>
      <w:sz w:val="18"/>
      <w:szCs w:val="18"/>
    </w:rPr>
  </w:style>
  <w:style w:type="paragraph" w:customStyle="1" w:styleId="CharCharRakstzRakstzCharCharRakstzRakstz">
    <w:name w:val="Char Char Rakstz. Rakstz. Char Char Rakstz. Rakstz."/>
    <w:basedOn w:val="Normal"/>
    <w:rsid w:val="00AE4254"/>
    <w:pPr>
      <w:overflowPunct/>
      <w:autoSpaceDE/>
      <w:autoSpaceDN/>
      <w:adjustRightInd/>
      <w:spacing w:before="120" w:after="160" w:line="240" w:lineRule="exact"/>
      <w:ind w:firstLine="720"/>
      <w:jc w:val="both"/>
      <w:textAlignment w:val="auto"/>
    </w:pPr>
    <w:rPr>
      <w:rFonts w:ascii="Verdana" w:hAnsi="Verdana"/>
      <w:sz w:val="20"/>
      <w:lang w:val="en-US"/>
    </w:rPr>
  </w:style>
  <w:style w:type="paragraph" w:customStyle="1" w:styleId="CharCharRakstzRakstzCharCharRakstzRakstz0">
    <w:name w:val="Char Char Rakstz. Rakstz. Char Char Rakstz. Rakstz."/>
    <w:basedOn w:val="Normal"/>
    <w:rsid w:val="00C813D6"/>
    <w:pPr>
      <w:overflowPunct/>
      <w:autoSpaceDE/>
      <w:autoSpaceDN/>
      <w:adjustRightInd/>
      <w:spacing w:before="120" w:after="160" w:line="240" w:lineRule="exact"/>
      <w:ind w:firstLine="720"/>
      <w:jc w:val="both"/>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ekava.lv/uploads/filedir/Vija/arkartas%20sedes/1aizdevums.pdf" TargetMode="External"/><Relationship Id="rId2" Type="http://schemas.openxmlformats.org/officeDocument/2006/relationships/hyperlink" Target="http://kekava.lv/uploads/filedir/vineta/ricibasplans.pdf" TargetMode="External"/><Relationship Id="rId1" Type="http://schemas.openxmlformats.org/officeDocument/2006/relationships/hyperlink" Target="http://kekava.lv/uploads/filedir/Attistiba/isejums_pasreizejasituacija_2014_2020_gala_red_public.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13977</Words>
  <Characters>7968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Zvaigzne</dc:creator>
  <cp:keywords/>
  <dc:description/>
  <cp:lastModifiedBy>Līga Mizovska</cp:lastModifiedBy>
  <cp:revision>8</cp:revision>
  <cp:lastPrinted>2017-05-12T05:16:00Z</cp:lastPrinted>
  <dcterms:created xsi:type="dcterms:W3CDTF">2017-05-11T09:34:00Z</dcterms:created>
  <dcterms:modified xsi:type="dcterms:W3CDTF">2017-05-15T08:44:00Z</dcterms:modified>
</cp:coreProperties>
</file>